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601" w:type="dxa"/>
        <w:jc w:val="left"/>
        <w:tblLayout w:type="fixed"/>
        <w:tblLook w:val="04A0" w:firstRow="1" w:lastRow="0" w:firstColumn="1" w:lastColumn="0" w:noHBand="0" w:noVBand="1"/>
        <w:tblDescription w:val="Layout table"/>
      </w:tblPr>
      <w:tblGrid>
        <w:gridCol w:w="3823"/>
        <w:gridCol w:w="756"/>
        <w:gridCol w:w="5227"/>
        <w:gridCol w:w="4795"/>
      </w:tblGrid>
      <w:tr w:rsidR="007233C3" w14:paraId="25086CB3" w14:textId="77777777" w:rsidTr="00446E23">
        <w:trPr>
          <w:cantSplit/>
          <w:trHeight w:hRule="exact" w:val="10368"/>
          <w:tblHeader/>
          <w:jc w:val="left"/>
        </w:trPr>
        <w:tc>
          <w:tcPr>
            <w:tcW w:w="3823" w:type="dxa"/>
            <w:shd w:val="clear" w:color="auto" w:fill="971A2E" w:themeFill="accent6" w:themeFillShade="80"/>
            <w:tcMar>
              <w:top w:w="288" w:type="dxa"/>
              <w:right w:w="720" w:type="dxa"/>
            </w:tcMar>
          </w:tcPr>
          <w:p w14:paraId="2C6B6D3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rPr>
              <w:t>Sc</w:t>
            </w:r>
            <w:r w:rsidRPr="00E10507">
              <w:rPr>
                <w:b/>
                <w:color w:val="FFFFFF" w:themeColor="background1"/>
                <w:sz w:val="20"/>
                <w:szCs w:val="20"/>
              </w:rPr>
              <w:t>hizophrenia Society of Canada</w:t>
            </w:r>
          </w:p>
          <w:p w14:paraId="3048EC2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sz w:val="20"/>
                <w:szCs w:val="20"/>
              </w:rPr>
              <w:t>(SSC) since 1979</w:t>
            </w:r>
          </w:p>
          <w:p w14:paraId="6DE5A0C3" w14:textId="77777777" w:rsidR="007233C3" w:rsidRPr="00E10507" w:rsidRDefault="007233C3" w:rsidP="00FC4515">
            <w:pPr>
              <w:tabs>
                <w:tab w:val="left" w:pos="2662"/>
              </w:tabs>
              <w:ind w:left="851" w:right="446"/>
              <w:jc w:val="center"/>
              <w:rPr>
                <w:b/>
                <w:noProof/>
                <w:color w:val="FFFFFF" w:themeColor="background1"/>
                <w:sz w:val="20"/>
                <w:szCs w:val="20"/>
                <w:lang w:eastAsia="en-CA"/>
              </w:rPr>
            </w:pPr>
            <w:r w:rsidRPr="00E10507">
              <w:rPr>
                <w:b/>
                <w:noProof/>
                <w:color w:val="FFFFFF" w:themeColor="background1"/>
                <w:sz w:val="20"/>
                <w:szCs w:val="20"/>
                <w:lang w:eastAsia="en-CA"/>
              </w:rPr>
              <w:t>Serving more than just</w:t>
            </w:r>
          </w:p>
          <w:p w14:paraId="1D555B71" w14:textId="77777777" w:rsidR="007233C3" w:rsidRPr="00E10507" w:rsidRDefault="007233C3" w:rsidP="00FC4515">
            <w:pPr>
              <w:tabs>
                <w:tab w:val="left" w:pos="2662"/>
              </w:tabs>
              <w:ind w:left="851" w:right="446"/>
              <w:jc w:val="center"/>
              <w:rPr>
                <w:b/>
                <w:color w:val="FFFFFF" w:themeColor="background1"/>
                <w:sz w:val="20"/>
                <w:szCs w:val="20"/>
              </w:rPr>
            </w:pPr>
            <w:r w:rsidRPr="00E10507">
              <w:rPr>
                <w:b/>
                <w:noProof/>
                <w:color w:val="FFFFFF" w:themeColor="background1"/>
                <w:sz w:val="20"/>
                <w:szCs w:val="20"/>
                <w:lang w:eastAsia="en-CA"/>
              </w:rPr>
              <w:t>Schizophrenia!</w:t>
            </w:r>
          </w:p>
          <w:p w14:paraId="4F99B1E2" w14:textId="77777777" w:rsidR="007233C3" w:rsidRPr="00E10507" w:rsidRDefault="007233C3" w:rsidP="00FC4515">
            <w:pPr>
              <w:tabs>
                <w:tab w:val="left" w:pos="2662"/>
              </w:tabs>
              <w:ind w:left="851" w:right="446"/>
              <w:jc w:val="center"/>
              <w:rPr>
                <w:b/>
                <w:color w:val="FFFFFF" w:themeColor="background1"/>
                <w:sz w:val="20"/>
                <w:szCs w:val="20"/>
                <w:u w:val="single"/>
              </w:rPr>
            </w:pPr>
            <w:r w:rsidRPr="00E10507">
              <w:rPr>
                <w:b/>
                <w:color w:val="FFFFFF" w:themeColor="background1"/>
                <w:sz w:val="20"/>
                <w:szCs w:val="20"/>
                <w:u w:val="single"/>
              </w:rPr>
              <w:t>Vision</w:t>
            </w:r>
          </w:p>
          <w:p w14:paraId="7022696D" w14:textId="775983F8" w:rsidR="007233C3" w:rsidRDefault="007233C3" w:rsidP="00FC4515">
            <w:pPr>
              <w:tabs>
                <w:tab w:val="left" w:pos="2662"/>
                <w:tab w:val="left" w:pos="2977"/>
              </w:tabs>
              <w:ind w:left="851" w:right="131"/>
              <w:jc w:val="center"/>
              <w:rPr>
                <w:rFonts w:cstheme="minorHAnsi"/>
                <w:color w:val="FFFFFF" w:themeColor="background1"/>
                <w:sz w:val="18"/>
                <w:szCs w:val="18"/>
              </w:rPr>
            </w:pPr>
            <w:r w:rsidRPr="00E10507">
              <w:rPr>
                <w:color w:val="FFFFFF" w:themeColor="background1"/>
                <w:sz w:val="18"/>
                <w:szCs w:val="18"/>
              </w:rPr>
              <w:t xml:space="preserve">To improve the quality of </w:t>
            </w:r>
            <w:r w:rsidRPr="00E10507">
              <w:rPr>
                <w:color w:val="FFFFFF" w:themeColor="background1"/>
                <w:sz w:val="18"/>
                <w:szCs w:val="18"/>
              </w:rPr>
              <w:t>l</w:t>
            </w:r>
            <w:r w:rsidRPr="00E10507">
              <w:rPr>
                <w:color w:val="FFFFFF" w:themeColor="background1"/>
                <w:sz w:val="18"/>
                <w:szCs w:val="18"/>
              </w:rPr>
              <w:t>ife and</w:t>
            </w:r>
            <w:r w:rsidRPr="00E10507">
              <w:rPr>
                <w:color w:val="FFFFFF" w:themeColor="background1"/>
                <w:sz w:val="18"/>
                <w:szCs w:val="18"/>
              </w:rPr>
              <w:t xml:space="preserve"> </w:t>
            </w:r>
            <w:r w:rsidRPr="00E10507">
              <w:rPr>
                <w:rFonts w:cstheme="minorHAnsi"/>
                <w:color w:val="FFFFFF" w:themeColor="background1"/>
                <w:sz w:val="18"/>
                <w:szCs w:val="18"/>
              </w:rPr>
              <w:t>to promote a dignified, non-</w:t>
            </w:r>
            <w:r w:rsidRPr="00E10507">
              <w:rPr>
                <w:rFonts w:cstheme="minorHAnsi"/>
                <w:color w:val="FFFFFF" w:themeColor="background1"/>
                <w:sz w:val="18"/>
                <w:szCs w:val="18"/>
              </w:rPr>
              <w:t>d</w:t>
            </w:r>
            <w:r w:rsidRPr="00E10507">
              <w:rPr>
                <w:rFonts w:cstheme="minorHAnsi"/>
                <w:color w:val="FFFFFF" w:themeColor="background1"/>
                <w:sz w:val="18"/>
                <w:szCs w:val="18"/>
              </w:rPr>
              <w:t>iscriminatory quality of life for those affected by mental illness and addiction; using education and support programs.</w:t>
            </w:r>
          </w:p>
          <w:p w14:paraId="4028AA85" w14:textId="77777777" w:rsidR="007233C3" w:rsidRPr="00E10507" w:rsidRDefault="007233C3" w:rsidP="00FC4515">
            <w:pPr>
              <w:tabs>
                <w:tab w:val="left" w:pos="2662"/>
                <w:tab w:val="left" w:pos="2977"/>
              </w:tabs>
              <w:ind w:left="851" w:right="131"/>
              <w:jc w:val="center"/>
              <w:rPr>
                <w:color w:val="FFFFFF" w:themeColor="background1"/>
                <w:sz w:val="18"/>
                <w:szCs w:val="18"/>
              </w:rPr>
            </w:pPr>
          </w:p>
          <w:p w14:paraId="4B39CCAF" w14:textId="732279AB" w:rsidR="007233C3" w:rsidRDefault="007233C3" w:rsidP="00FC4515">
            <w:pPr>
              <w:tabs>
                <w:tab w:val="left" w:pos="2662"/>
              </w:tabs>
              <w:ind w:left="851" w:right="-11"/>
              <w:jc w:val="center"/>
              <w:rPr>
                <w:color w:val="FFFFFF" w:themeColor="background1"/>
                <w:sz w:val="18"/>
                <w:szCs w:val="18"/>
              </w:rPr>
            </w:pPr>
            <w:r w:rsidRPr="00E10507">
              <w:rPr>
                <w:color w:val="FFFFFF" w:themeColor="background1"/>
                <w:sz w:val="18"/>
                <w:szCs w:val="18"/>
              </w:rPr>
              <w:t>The Schizophrenia</w:t>
            </w:r>
            <w:r>
              <w:rPr>
                <w:color w:val="FFFFFF" w:themeColor="background1"/>
                <w:sz w:val="18"/>
                <w:szCs w:val="18"/>
              </w:rPr>
              <w:t xml:space="preserve"> </w:t>
            </w:r>
            <w:r w:rsidRPr="00E10507">
              <w:rPr>
                <w:color w:val="FFFFFF" w:themeColor="background1"/>
                <w:sz w:val="18"/>
                <w:szCs w:val="18"/>
              </w:rPr>
              <w:t>Society of New Brunswick- (SSNB) is a non-profit community</w:t>
            </w:r>
            <w:r>
              <w:rPr>
                <w:color w:val="FFFFFF" w:themeColor="background1"/>
                <w:sz w:val="18"/>
                <w:szCs w:val="18"/>
              </w:rPr>
              <w:t>-</w:t>
            </w:r>
            <w:r w:rsidRPr="00E10507">
              <w:rPr>
                <w:color w:val="FFFFFF" w:themeColor="background1"/>
                <w:sz w:val="18"/>
                <w:szCs w:val="18"/>
              </w:rPr>
              <w:t>based organization that was first developed in 1986 as a family support group under the name “Family and Friends” and joined SSC in 1994.</w:t>
            </w:r>
          </w:p>
          <w:p w14:paraId="299802FC" w14:textId="388303E7" w:rsidR="007233C3" w:rsidRDefault="007233C3" w:rsidP="00FC4515">
            <w:pPr>
              <w:pStyle w:val="BlockText"/>
              <w:tabs>
                <w:tab w:val="left" w:pos="2662"/>
              </w:tabs>
              <w:ind w:left="851" w:right="0"/>
              <w:jc w:val="center"/>
              <w:rPr>
                <w:sz w:val="18"/>
                <w:szCs w:val="18"/>
              </w:rPr>
            </w:pPr>
          </w:p>
          <w:p w14:paraId="53C2538A" w14:textId="77777777" w:rsidR="007233C3" w:rsidRDefault="007233C3" w:rsidP="00FC4515">
            <w:pPr>
              <w:pStyle w:val="BlockText"/>
              <w:tabs>
                <w:tab w:val="left" w:pos="2662"/>
              </w:tabs>
              <w:ind w:right="-294"/>
              <w:rPr>
                <w:sz w:val="18"/>
                <w:szCs w:val="18"/>
              </w:rPr>
            </w:pPr>
            <w:r w:rsidRPr="00E10507">
              <w:rPr>
                <w:sz w:val="18"/>
                <w:szCs w:val="18"/>
              </w:rPr>
              <w:t>SSNB was incorporated in 1993</w:t>
            </w:r>
          </w:p>
          <w:p w14:paraId="5DC36F1F" w14:textId="77777777" w:rsidR="00AA57B2" w:rsidRDefault="00AA57B2" w:rsidP="00AA57B2">
            <w:pPr>
              <w:jc w:val="right"/>
            </w:pPr>
          </w:p>
          <w:p w14:paraId="61F260A0" w14:textId="67811304" w:rsidR="00446E23" w:rsidRPr="00446E23" w:rsidRDefault="00446E23" w:rsidP="00446E23">
            <w:pPr>
              <w:jc w:val="right"/>
            </w:pPr>
          </w:p>
        </w:tc>
        <w:tc>
          <w:tcPr>
            <w:tcW w:w="756" w:type="dxa"/>
            <w:tcBorders>
              <w:right w:val="single" w:sz="2" w:space="0" w:color="BFBFBF" w:themeColor="background1" w:themeShade="BF"/>
            </w:tcBorders>
            <w:shd w:val="clear" w:color="auto" w:fill="auto"/>
          </w:tcPr>
          <w:p w14:paraId="2A71D250" w14:textId="77777777" w:rsidR="007233C3" w:rsidRDefault="007233C3" w:rsidP="00CE1E3B">
            <w:pPr>
              <w:pStyle w:val="BlockText"/>
            </w:pPr>
          </w:p>
        </w:tc>
        <w:tc>
          <w:tcPr>
            <w:tcW w:w="5227" w:type="dxa"/>
            <w:tcBorders>
              <w:left w:val="single" w:sz="2" w:space="0" w:color="BFBFBF" w:themeColor="background1" w:themeShade="BF"/>
              <w:right w:val="single" w:sz="2" w:space="0" w:color="BFBFBF" w:themeColor="background1" w:themeShade="BF"/>
            </w:tcBorders>
            <w:tcMar>
              <w:top w:w="288" w:type="dxa"/>
              <w:left w:w="432" w:type="dxa"/>
              <w:right w:w="0" w:type="dxa"/>
            </w:tcMar>
          </w:tcPr>
          <w:p w14:paraId="2E639CC5" w14:textId="77777777" w:rsidR="007233C3" w:rsidRDefault="007233C3" w:rsidP="007233C3">
            <w:pPr>
              <w:ind w:left="-284" w:right="446"/>
              <w:jc w:val="both"/>
              <w:rPr>
                <w:b/>
              </w:rPr>
            </w:pPr>
            <w:r w:rsidRPr="00361786">
              <w:rPr>
                <w:b/>
              </w:rPr>
              <w:t>SSNB PROGRAMS &amp; SERVICES</w:t>
            </w:r>
          </w:p>
          <w:p w14:paraId="1E69A18B" w14:textId="3025C7EF" w:rsidR="007233C3" w:rsidRPr="00AD0250" w:rsidRDefault="007233C3" w:rsidP="007233C3">
            <w:pPr>
              <w:ind w:left="-284" w:right="446"/>
              <w:jc w:val="both"/>
              <w:rPr>
                <w:sz w:val="18"/>
                <w:szCs w:val="18"/>
              </w:rPr>
            </w:pPr>
            <w:r w:rsidRPr="00AD0250">
              <w:rPr>
                <w:b/>
                <w:i/>
                <w:sz w:val="18"/>
                <w:szCs w:val="18"/>
              </w:rPr>
              <w:t>Care-Giver Support Group</w:t>
            </w:r>
            <w:r w:rsidRPr="00AD0250">
              <w:rPr>
                <w:sz w:val="18"/>
                <w:szCs w:val="18"/>
              </w:rPr>
              <w:t xml:space="preserve"> is an informal on-going support group available to the families and primary caregivers of those affected with a long-term mental illness or addiction. </w:t>
            </w:r>
          </w:p>
          <w:p w14:paraId="57F66EA0" w14:textId="77777777" w:rsidR="007233C3" w:rsidRPr="00AD0250" w:rsidRDefault="007233C3" w:rsidP="007233C3">
            <w:pPr>
              <w:ind w:left="-284" w:right="446"/>
              <w:jc w:val="both"/>
              <w:rPr>
                <w:sz w:val="18"/>
                <w:szCs w:val="18"/>
              </w:rPr>
            </w:pPr>
            <w:r w:rsidRPr="00AD0250">
              <w:rPr>
                <w:b/>
                <w:i/>
                <w:sz w:val="18"/>
                <w:szCs w:val="18"/>
              </w:rPr>
              <w:t>Strengthening Families Together</w:t>
            </w:r>
            <w:r w:rsidRPr="00AD0250">
              <w:rPr>
                <w:sz w:val="18"/>
                <w:szCs w:val="18"/>
              </w:rPr>
              <w:t xml:space="preserve"> is a 6-10 session family education course for families/caregivers and friends of those coping with mental illness/addiction.</w:t>
            </w:r>
          </w:p>
          <w:p w14:paraId="01EA0B25" w14:textId="77777777" w:rsidR="007233C3" w:rsidRPr="00AD0250" w:rsidRDefault="007233C3" w:rsidP="007233C3">
            <w:pPr>
              <w:ind w:left="-284" w:right="446"/>
              <w:jc w:val="both"/>
              <w:rPr>
                <w:sz w:val="18"/>
                <w:szCs w:val="18"/>
              </w:rPr>
            </w:pPr>
            <w:r w:rsidRPr="00AD0250">
              <w:rPr>
                <w:b/>
                <w:i/>
                <w:sz w:val="18"/>
                <w:szCs w:val="18"/>
              </w:rPr>
              <w:t>J. Dean McAllister Memorial Bursary</w:t>
            </w:r>
            <w:r w:rsidRPr="00AD0250">
              <w:rPr>
                <w:sz w:val="18"/>
                <w:szCs w:val="18"/>
              </w:rPr>
              <w:t xml:space="preserve"> is awarded annually to a high school graduate pursuing a career in one of the selected social sciences. Applications must be received prior to May 25.</w:t>
            </w:r>
          </w:p>
          <w:p w14:paraId="27B21D5B" w14:textId="77777777" w:rsidR="007233C3" w:rsidRPr="00AD0250" w:rsidRDefault="007233C3" w:rsidP="007233C3">
            <w:pPr>
              <w:ind w:left="-284" w:right="446"/>
              <w:jc w:val="both"/>
              <w:rPr>
                <w:sz w:val="18"/>
                <w:szCs w:val="18"/>
              </w:rPr>
            </w:pPr>
            <w:r w:rsidRPr="00AD0250">
              <w:rPr>
                <w:b/>
                <w:i/>
                <w:sz w:val="18"/>
                <w:szCs w:val="18"/>
              </w:rPr>
              <w:t>ACHIEVES</w:t>
            </w:r>
            <w:r w:rsidRPr="00AD0250">
              <w:rPr>
                <w:sz w:val="18"/>
                <w:szCs w:val="18"/>
              </w:rPr>
              <w:t xml:space="preserve"> </w:t>
            </w:r>
            <w:r w:rsidRPr="00AD0250">
              <w:rPr>
                <w:b/>
                <w:i/>
                <w:sz w:val="18"/>
                <w:szCs w:val="18"/>
              </w:rPr>
              <w:t xml:space="preserve">literacy and Numeracy </w:t>
            </w:r>
            <w:r w:rsidRPr="00AD0250">
              <w:rPr>
                <w:sz w:val="18"/>
                <w:szCs w:val="18"/>
              </w:rPr>
              <w:t>is an educational program specifically tailored for persons who have experienced a mental health/addiction disorder and are now coping well enough to try a new challenge through learning skills or upgrading skills lost through trauma.</w:t>
            </w:r>
          </w:p>
          <w:p w14:paraId="2C0545F5" w14:textId="746B0778" w:rsidR="007233C3" w:rsidRPr="00AD0250" w:rsidRDefault="007233C3" w:rsidP="007233C3">
            <w:pPr>
              <w:ind w:left="-284" w:right="446"/>
              <w:jc w:val="both"/>
              <w:rPr>
                <w:sz w:val="18"/>
                <w:szCs w:val="18"/>
              </w:rPr>
            </w:pPr>
            <w:r w:rsidRPr="00AD0250">
              <w:rPr>
                <w:b/>
                <w:i/>
                <w:sz w:val="18"/>
                <w:szCs w:val="18"/>
              </w:rPr>
              <w:t xml:space="preserve">ACHIEVES Employment </w:t>
            </w:r>
            <w:r>
              <w:rPr>
                <w:b/>
                <w:i/>
                <w:sz w:val="18"/>
                <w:szCs w:val="18"/>
              </w:rPr>
              <w:t>Skills</w:t>
            </w:r>
            <w:r w:rsidRPr="00AD0250">
              <w:rPr>
                <w:b/>
                <w:i/>
                <w:sz w:val="18"/>
                <w:szCs w:val="18"/>
              </w:rPr>
              <w:t xml:space="preserve"> </w:t>
            </w:r>
            <w:r w:rsidRPr="00AD0250">
              <w:rPr>
                <w:sz w:val="18"/>
                <w:szCs w:val="18"/>
              </w:rPr>
              <w:t>is a valuable tool in teaching employment skills to those recovering</w:t>
            </w:r>
            <w:r>
              <w:rPr>
                <w:sz w:val="18"/>
                <w:szCs w:val="18"/>
              </w:rPr>
              <w:t xml:space="preserve"> from a mental illness/addiction. Our mission is to provide support and training in the participants journey to gaining meaningful employment and achieving self-suffic</w:t>
            </w:r>
            <w:r w:rsidRPr="00AD0250">
              <w:rPr>
                <w:sz w:val="18"/>
                <w:szCs w:val="18"/>
              </w:rPr>
              <w:t>iency.</w:t>
            </w:r>
          </w:p>
          <w:p w14:paraId="43C88DFD" w14:textId="77777777" w:rsidR="007233C3" w:rsidRDefault="007233C3" w:rsidP="007233C3">
            <w:pPr>
              <w:ind w:left="-284" w:right="446"/>
              <w:jc w:val="both"/>
              <w:rPr>
                <w:sz w:val="18"/>
                <w:szCs w:val="18"/>
              </w:rPr>
            </w:pPr>
            <w:r w:rsidRPr="00AD0250">
              <w:rPr>
                <w:b/>
                <w:i/>
                <w:sz w:val="18"/>
                <w:szCs w:val="18"/>
              </w:rPr>
              <w:t xml:space="preserve">Your Recovery Journey </w:t>
            </w:r>
            <w:r w:rsidRPr="00AD0250">
              <w:rPr>
                <w:sz w:val="18"/>
                <w:szCs w:val="18"/>
              </w:rPr>
              <w:t xml:space="preserve">is a valuable resource for those affected by metal illness who are looking for </w:t>
            </w:r>
          </w:p>
          <w:p w14:paraId="7FFC073C" w14:textId="77777777" w:rsidR="007233C3" w:rsidRPr="00AD0250" w:rsidRDefault="007233C3" w:rsidP="007233C3">
            <w:pPr>
              <w:ind w:left="-284" w:right="446"/>
              <w:jc w:val="both"/>
              <w:rPr>
                <w:sz w:val="18"/>
                <w:szCs w:val="18"/>
              </w:rPr>
            </w:pPr>
            <w:r w:rsidRPr="00AD0250">
              <w:rPr>
                <w:sz w:val="18"/>
                <w:szCs w:val="18"/>
              </w:rPr>
              <w:t>helpful tools to assist them in their recovery. Recovery is a practical concept it works in real life, with real people… (Michael Kirby Chair Mental Health Commission of Canada)</w:t>
            </w:r>
          </w:p>
          <w:p w14:paraId="02AE9152" w14:textId="77777777" w:rsidR="007233C3" w:rsidRDefault="007233C3" w:rsidP="007233C3">
            <w:pPr>
              <w:ind w:left="284" w:right="162"/>
              <w:jc w:val="both"/>
              <w:rPr>
                <w:b/>
              </w:rPr>
            </w:pPr>
          </w:p>
          <w:p w14:paraId="3B70A58E" w14:textId="69681B5F" w:rsidR="007233C3" w:rsidRDefault="007233C3" w:rsidP="007B03D6">
            <w:pPr>
              <w:pStyle w:val="ReturnAddress"/>
            </w:pPr>
          </w:p>
          <w:p w14:paraId="256B1489" w14:textId="531895E3" w:rsidR="007233C3" w:rsidRDefault="007233C3" w:rsidP="00CE1E3B">
            <w:pPr>
              <w:pStyle w:val="Recipient"/>
            </w:pPr>
          </w:p>
        </w:tc>
        <w:tc>
          <w:tcPr>
            <w:tcW w:w="4795" w:type="dxa"/>
            <w:tcBorders>
              <w:left w:val="single" w:sz="2" w:space="0" w:color="BFBFBF" w:themeColor="background1" w:themeShade="BF"/>
            </w:tcBorders>
            <w:tcMar>
              <w:top w:w="288" w:type="dxa"/>
              <w:left w:w="720" w:type="dxa"/>
            </w:tcMar>
          </w:tcPr>
          <w:p w14:paraId="17FFA191" w14:textId="709CBB4D" w:rsidR="007233C3" w:rsidRPr="0070503C" w:rsidRDefault="00E05A69" w:rsidP="00AA57B2">
            <w:pPr>
              <w:pStyle w:val="Title"/>
              <w:ind w:left="-318"/>
              <w:jc w:val="center"/>
              <w:rPr>
                <w:sz w:val="54"/>
                <w:szCs w:val="54"/>
              </w:rPr>
            </w:pPr>
            <w:r>
              <w:rPr>
                <w:sz w:val="54"/>
                <w:szCs w:val="54"/>
              </w:rPr>
              <w:t>Anxiety</w:t>
            </w:r>
          </w:p>
          <w:p w14:paraId="69E7202E" w14:textId="3004DBBF" w:rsidR="007233C3" w:rsidRDefault="007233C3" w:rsidP="00CE1E3B"/>
          <w:p w14:paraId="0E6B15E8" w14:textId="239DC91D" w:rsidR="007233C3" w:rsidRDefault="00E05A69" w:rsidP="007233C3">
            <w:pPr>
              <w:ind w:right="-213"/>
            </w:pPr>
            <w:r>
              <w:rPr>
                <w:noProof/>
              </w:rPr>
              <w:drawing>
                <wp:inline distT="0" distB="0" distL="0" distR="0" wp14:anchorId="2E54F877" wp14:editId="203EC87B">
                  <wp:extent cx="2587625" cy="1651635"/>
                  <wp:effectExtent l="0" t="0" r="3175" b="5715"/>
                  <wp:docPr id="4" name="Picture 4" descr="Image result for anxiety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xiety dis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625" cy="1651635"/>
                          </a:xfrm>
                          <a:prstGeom prst="rect">
                            <a:avLst/>
                          </a:prstGeom>
                          <a:noFill/>
                          <a:ln>
                            <a:noFill/>
                          </a:ln>
                        </pic:spPr>
                      </pic:pic>
                    </a:graphicData>
                  </a:graphic>
                </wp:inline>
              </w:drawing>
            </w:r>
          </w:p>
          <w:p w14:paraId="4794B056" w14:textId="77777777" w:rsidR="007233C3" w:rsidRDefault="007233C3" w:rsidP="00985AEF">
            <w:pPr>
              <w:ind w:left="-318"/>
              <w:jc w:val="center"/>
              <w:rPr>
                <w:color w:val="2B7471" w:themeColor="accent1" w:themeShade="80"/>
                <w:sz w:val="36"/>
                <w:szCs w:val="36"/>
              </w:rPr>
            </w:pPr>
          </w:p>
          <w:p w14:paraId="0E795810" w14:textId="77777777" w:rsidR="007233C3" w:rsidRDefault="007233C3" w:rsidP="00985AEF">
            <w:pPr>
              <w:ind w:left="-318"/>
              <w:jc w:val="center"/>
              <w:rPr>
                <w:color w:val="2B7471" w:themeColor="accent1" w:themeShade="80"/>
                <w:sz w:val="36"/>
                <w:szCs w:val="36"/>
              </w:rPr>
            </w:pPr>
          </w:p>
          <w:p w14:paraId="14A08564" w14:textId="2E3DA896" w:rsidR="007233C3" w:rsidRPr="00446E23" w:rsidRDefault="007233C3" w:rsidP="00985AEF">
            <w:pPr>
              <w:ind w:left="-318"/>
              <w:jc w:val="center"/>
              <w:rPr>
                <w:color w:val="971A2E" w:themeColor="accent6" w:themeShade="80"/>
                <w:sz w:val="36"/>
                <w:szCs w:val="36"/>
              </w:rPr>
            </w:pPr>
            <w:r w:rsidRPr="00446E23">
              <w:rPr>
                <w:color w:val="971A2E" w:themeColor="accent6" w:themeShade="80"/>
                <w:sz w:val="36"/>
                <w:szCs w:val="36"/>
              </w:rPr>
              <w:t>A Reason to Hope</w:t>
            </w:r>
          </w:p>
          <w:p w14:paraId="4B34BE2E" w14:textId="6B4C22E0" w:rsidR="007233C3" w:rsidRPr="00446E23" w:rsidRDefault="007233C3" w:rsidP="00985AEF">
            <w:pPr>
              <w:ind w:left="-318"/>
              <w:jc w:val="center"/>
              <w:rPr>
                <w:color w:val="971A2E" w:themeColor="accent6" w:themeShade="80"/>
                <w:sz w:val="36"/>
                <w:szCs w:val="36"/>
              </w:rPr>
            </w:pPr>
            <w:r w:rsidRPr="00446E23">
              <w:rPr>
                <w:color w:val="971A2E" w:themeColor="accent6" w:themeShade="80"/>
                <w:sz w:val="36"/>
                <w:szCs w:val="36"/>
              </w:rPr>
              <w:t>The Means to Cope!</w:t>
            </w:r>
          </w:p>
          <w:p w14:paraId="7FE66B13" w14:textId="3BE59A27" w:rsidR="007233C3" w:rsidRPr="00446E23" w:rsidRDefault="007233C3" w:rsidP="00CE1E3B">
            <w:pPr>
              <w:rPr>
                <w:color w:val="971A2E" w:themeColor="accent6" w:themeShade="80"/>
              </w:rPr>
            </w:pPr>
          </w:p>
          <w:p w14:paraId="3FC2014C" w14:textId="3A563172" w:rsidR="007233C3" w:rsidRPr="00446E23" w:rsidRDefault="007233C3" w:rsidP="00985AEF">
            <w:pPr>
              <w:pStyle w:val="Subtitle"/>
              <w:ind w:left="-176"/>
              <w:rPr>
                <w:color w:val="971A2E" w:themeColor="accent6" w:themeShade="80"/>
                <w:sz w:val="18"/>
                <w:szCs w:val="18"/>
              </w:rPr>
            </w:pPr>
            <w:r w:rsidRPr="00446E23">
              <w:rPr>
                <w:color w:val="971A2E" w:themeColor="accent6" w:themeShade="80"/>
                <w:sz w:val="18"/>
                <w:szCs w:val="18"/>
              </w:rPr>
              <w:t>Schizophrenia Society of New Brunswick</w:t>
            </w:r>
          </w:p>
          <w:p w14:paraId="17B3C852" w14:textId="6C64225E" w:rsidR="007233C3" w:rsidRPr="00446E23" w:rsidRDefault="00DB6668" w:rsidP="00985AEF">
            <w:pPr>
              <w:pStyle w:val="Subtitle"/>
              <w:ind w:left="-176"/>
              <w:rPr>
                <w:color w:val="971A2E" w:themeColor="accent6" w:themeShade="80"/>
                <w:sz w:val="18"/>
                <w:szCs w:val="18"/>
              </w:rPr>
            </w:pPr>
            <w:r w:rsidRPr="00446E23">
              <w:rPr>
                <w:color w:val="971A2E" w:themeColor="accent6" w:themeShade="80"/>
                <w:sz w:val="18"/>
                <w:szCs w:val="18"/>
              </w:rPr>
              <w:t>Tel: (506) 622-1595</w:t>
            </w:r>
          </w:p>
          <w:p w14:paraId="58876BEE" w14:textId="31D3A6F3" w:rsidR="00DB6668" w:rsidRPr="00446E23" w:rsidRDefault="00DB6668" w:rsidP="00985AEF">
            <w:pPr>
              <w:pStyle w:val="Subtitle"/>
              <w:ind w:left="-176"/>
              <w:rPr>
                <w:color w:val="971A2E" w:themeColor="accent6" w:themeShade="80"/>
                <w:sz w:val="18"/>
                <w:szCs w:val="18"/>
              </w:rPr>
            </w:pPr>
            <w:r w:rsidRPr="00446E23">
              <w:rPr>
                <w:color w:val="971A2E" w:themeColor="accent6" w:themeShade="80"/>
                <w:sz w:val="18"/>
                <w:szCs w:val="18"/>
              </w:rPr>
              <w:t>Email: ssnbmiramichi@gmail.com</w:t>
            </w:r>
          </w:p>
          <w:p w14:paraId="435B6A43" w14:textId="1CD8F997" w:rsidR="007233C3" w:rsidRDefault="007233C3" w:rsidP="00985AEF"/>
        </w:tc>
      </w:tr>
    </w:tbl>
    <w:p w14:paraId="4F3ED921" w14:textId="77777777"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14:paraId="1E1721E4" w14:textId="77777777" w:rsidTr="000E2C45">
        <w:trPr>
          <w:trHeight w:hRule="exact" w:val="9935"/>
          <w:tblHeader/>
          <w:jc w:val="left"/>
        </w:trPr>
        <w:tc>
          <w:tcPr>
            <w:tcW w:w="4579" w:type="dxa"/>
            <w:tcMar>
              <w:right w:w="432" w:type="dxa"/>
            </w:tcMar>
          </w:tcPr>
          <w:p w14:paraId="15A700DE" w14:textId="4E91FB43" w:rsidR="0037743C" w:rsidRPr="00446E23" w:rsidRDefault="00304DD8" w:rsidP="00CA5292">
            <w:pPr>
              <w:ind w:left="142"/>
              <w:rPr>
                <w:color w:val="971A2E" w:themeColor="accent6" w:themeShade="80"/>
                <w:sz w:val="20"/>
                <w:szCs w:val="20"/>
              </w:rPr>
            </w:pPr>
            <w:r w:rsidRPr="00446E23">
              <w:rPr>
                <w:color w:val="971A2E" w:themeColor="accent6" w:themeShade="80"/>
                <w:sz w:val="20"/>
                <w:szCs w:val="20"/>
              </w:rPr>
              <w:t xml:space="preserve">Common Symptoms of </w:t>
            </w:r>
            <w:r w:rsidR="00446E23">
              <w:rPr>
                <w:color w:val="971A2E" w:themeColor="accent6" w:themeShade="80"/>
                <w:sz w:val="20"/>
                <w:szCs w:val="20"/>
              </w:rPr>
              <w:t>Anxiety</w:t>
            </w:r>
          </w:p>
          <w:p w14:paraId="6C674689"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Feeling nervous, restless or tense</w:t>
            </w:r>
          </w:p>
          <w:p w14:paraId="5109F5E5"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Having a sense of impending danger, panic or doom</w:t>
            </w:r>
          </w:p>
          <w:p w14:paraId="062B4369"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Having an increased heart rate</w:t>
            </w:r>
          </w:p>
          <w:p w14:paraId="44C5D83A"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Breathing rapidly (hyperventilation)</w:t>
            </w:r>
          </w:p>
          <w:p w14:paraId="7505150A"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Sweating</w:t>
            </w:r>
          </w:p>
          <w:p w14:paraId="5F051705"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Trembling</w:t>
            </w:r>
          </w:p>
          <w:p w14:paraId="6150F45B"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Feeling weak or tired</w:t>
            </w:r>
          </w:p>
          <w:p w14:paraId="79BB2338"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Trouble concentrating or thinking about anything other than the present worry</w:t>
            </w:r>
          </w:p>
          <w:p w14:paraId="1B430538"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Having trouble sleeping</w:t>
            </w:r>
          </w:p>
          <w:p w14:paraId="752C0224"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Experiencing gastrointestinal (GI) problems</w:t>
            </w:r>
          </w:p>
          <w:p w14:paraId="345B2640"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Having difficulty controlling worry</w:t>
            </w:r>
          </w:p>
          <w:p w14:paraId="27D732CD" w14:textId="77777777" w:rsidR="00446E23" w:rsidRPr="00446E23" w:rsidRDefault="00446E23" w:rsidP="00446E23">
            <w:pPr>
              <w:numPr>
                <w:ilvl w:val="0"/>
                <w:numId w:val="36"/>
              </w:numPr>
              <w:shd w:val="clear" w:color="auto" w:fill="FFFFFF"/>
              <w:tabs>
                <w:tab w:val="clear" w:pos="720"/>
              </w:tabs>
              <w:spacing w:after="0"/>
              <w:ind w:left="567"/>
              <w:rPr>
                <w:rFonts w:eastAsia="Times New Roman" w:cs="Helvetica"/>
                <w:color w:val="111111"/>
                <w:kern w:val="0"/>
                <w:sz w:val="20"/>
                <w:szCs w:val="20"/>
                <w:lang w:val="en-CA" w:eastAsia="en-CA"/>
                <w14:ligatures w14:val="none"/>
              </w:rPr>
            </w:pPr>
            <w:r w:rsidRPr="00446E23">
              <w:rPr>
                <w:rFonts w:eastAsia="Times New Roman" w:cs="Helvetica"/>
                <w:color w:val="111111"/>
                <w:kern w:val="0"/>
                <w:sz w:val="20"/>
                <w:szCs w:val="20"/>
                <w:lang w:val="en-CA" w:eastAsia="en-CA"/>
                <w14:ligatures w14:val="none"/>
              </w:rPr>
              <w:t>Having the urge to avoid things that trigger anxiety</w:t>
            </w:r>
          </w:p>
          <w:p w14:paraId="24C58360" w14:textId="77777777" w:rsidR="00304DD8" w:rsidRPr="00446E23" w:rsidRDefault="00304DD8" w:rsidP="0037743C">
            <w:pPr>
              <w:rPr>
                <w:sz w:val="18"/>
                <w:szCs w:val="18"/>
                <w:lang w:val="en-CA"/>
              </w:rPr>
            </w:pPr>
          </w:p>
          <w:p w14:paraId="643A71A8" w14:textId="77777777" w:rsidR="00486A37" w:rsidRPr="00486A37" w:rsidRDefault="00486A37" w:rsidP="00486A37">
            <w:pPr>
              <w:pStyle w:val="Heading3"/>
              <w:ind w:left="142"/>
              <w:rPr>
                <w:rFonts w:ascii="Arial" w:hAnsi="Arial"/>
                <w:color w:val="971A2E" w:themeColor="accent6" w:themeShade="80"/>
                <w:szCs w:val="28"/>
              </w:rPr>
            </w:pPr>
            <w:r w:rsidRPr="00486A37">
              <w:rPr>
                <w:rFonts w:ascii="Arial" w:hAnsi="Arial"/>
                <w:color w:val="971A2E" w:themeColor="accent6" w:themeShade="80"/>
                <w:szCs w:val="28"/>
              </w:rPr>
              <w:t>There Is Hope</w:t>
            </w:r>
          </w:p>
          <w:p w14:paraId="31272854" w14:textId="77777777" w:rsidR="00486A37" w:rsidRPr="00486A37" w:rsidRDefault="00486A37" w:rsidP="00486A37">
            <w:pPr>
              <w:ind w:left="426"/>
              <w:rPr>
                <w:rFonts w:cs="Arial"/>
                <w:spacing w:val="-5"/>
                <w:sz w:val="20"/>
                <w:szCs w:val="20"/>
              </w:rPr>
            </w:pPr>
            <w:r w:rsidRPr="00486A37">
              <w:rPr>
                <w:rFonts w:cs="Arial"/>
                <w:spacing w:val="-5"/>
                <w:sz w:val="20"/>
                <w:szCs w:val="20"/>
              </w:rPr>
              <w:t xml:space="preserve">With early diagnosis, intervention and          treatment, people can recover and lead fulfilling lives. </w:t>
            </w:r>
          </w:p>
          <w:p w14:paraId="4642E061" w14:textId="77777777" w:rsidR="00486A37" w:rsidRPr="00486A37" w:rsidRDefault="00486A37" w:rsidP="00486A37">
            <w:pPr>
              <w:rPr>
                <w:rFonts w:cs="Arial"/>
                <w:spacing w:val="-5"/>
                <w:sz w:val="20"/>
                <w:szCs w:val="20"/>
              </w:rPr>
            </w:pPr>
          </w:p>
          <w:p w14:paraId="2E9DB02D" w14:textId="0EA6B61E" w:rsidR="00304DD8" w:rsidRPr="00304DD8" w:rsidRDefault="00486A37" w:rsidP="00486A37">
            <w:pPr>
              <w:ind w:left="426"/>
              <w:rPr>
                <w:sz w:val="18"/>
                <w:szCs w:val="18"/>
                <w:lang w:val="en-CA"/>
              </w:rPr>
            </w:pPr>
            <w:r w:rsidRPr="00486A37">
              <w:rPr>
                <w:rFonts w:cs="Arial"/>
                <w:spacing w:val="-5"/>
                <w:sz w:val="20"/>
                <w:szCs w:val="20"/>
              </w:rPr>
              <w:t>Employment strategies, as well as, local support groups are available</w:t>
            </w:r>
          </w:p>
        </w:tc>
        <w:tc>
          <w:tcPr>
            <w:tcW w:w="5227" w:type="dxa"/>
            <w:tcMar>
              <w:left w:w="432" w:type="dxa"/>
              <w:right w:w="432" w:type="dxa"/>
            </w:tcMar>
          </w:tcPr>
          <w:p w14:paraId="6B2947E9" w14:textId="1AC70329" w:rsidR="00D93904" w:rsidRPr="000426D5" w:rsidRDefault="00D93904" w:rsidP="00FC4515">
            <w:pPr>
              <w:shd w:val="clear" w:color="auto" w:fill="FFFFFF"/>
              <w:spacing w:after="0"/>
              <w:ind w:left="-196"/>
              <w:outlineLvl w:val="2"/>
              <w:rPr>
                <w:rFonts w:ascii="Verdana" w:hAnsi="Verdana"/>
                <w:b/>
                <w:bCs/>
                <w:color w:val="971A2E" w:themeColor="accent6" w:themeShade="80"/>
                <w:sz w:val="20"/>
                <w:szCs w:val="20"/>
                <w:lang w:eastAsia="en-CA"/>
              </w:rPr>
            </w:pPr>
            <w:r w:rsidRPr="000426D5">
              <w:rPr>
                <w:rFonts w:ascii="Verdana" w:hAnsi="Verdana"/>
                <w:b/>
                <w:bCs/>
                <w:color w:val="971A2E" w:themeColor="accent6" w:themeShade="80"/>
                <w:sz w:val="20"/>
                <w:szCs w:val="20"/>
                <w:lang w:eastAsia="en-CA"/>
              </w:rPr>
              <w:t xml:space="preserve">Types of </w:t>
            </w:r>
            <w:r w:rsidR="005C489E">
              <w:rPr>
                <w:rFonts w:ascii="Verdana" w:hAnsi="Verdana"/>
                <w:b/>
                <w:bCs/>
                <w:color w:val="971A2E" w:themeColor="accent6" w:themeShade="80"/>
                <w:sz w:val="20"/>
                <w:szCs w:val="20"/>
                <w:lang w:eastAsia="en-CA"/>
              </w:rPr>
              <w:t>A</w:t>
            </w:r>
            <w:bookmarkStart w:id="0" w:name="_GoBack"/>
            <w:bookmarkEnd w:id="0"/>
            <w:r w:rsidR="00446E23">
              <w:rPr>
                <w:rFonts w:ascii="Verdana" w:hAnsi="Verdana"/>
                <w:b/>
                <w:bCs/>
                <w:color w:val="971A2E" w:themeColor="accent6" w:themeShade="80"/>
                <w:sz w:val="20"/>
                <w:szCs w:val="20"/>
                <w:lang w:eastAsia="en-CA"/>
              </w:rPr>
              <w:t>nxiety</w:t>
            </w:r>
          </w:p>
          <w:p w14:paraId="27C3436F"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Specific phobia (fear of flying…)</w:t>
            </w:r>
          </w:p>
          <w:p w14:paraId="08FEB68B"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Generalized anxiety</w:t>
            </w:r>
          </w:p>
          <w:p w14:paraId="2EADB555"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Panic disorder (Recurrent, unexpected panic attacks) flashbacks</w:t>
            </w:r>
          </w:p>
          <w:p w14:paraId="5912589E"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Agoraphobia (Fear of panic attack in public, where escape is difficult)</w:t>
            </w:r>
          </w:p>
          <w:p w14:paraId="2FDE7DF7"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Social phobia</w:t>
            </w:r>
          </w:p>
          <w:p w14:paraId="05933B09" w14:textId="77777777" w:rsidR="00446E23" w:rsidRPr="00446E23" w:rsidRDefault="00446E23" w:rsidP="00486A37">
            <w:pPr>
              <w:pStyle w:val="ListBullet"/>
              <w:keepLines/>
              <w:numPr>
                <w:ilvl w:val="0"/>
                <w:numId w:val="34"/>
              </w:numPr>
              <w:shd w:val="clear" w:color="FFFFFF" w:fill="auto"/>
              <w:spacing w:after="0" w:line="200" w:lineRule="atLeast"/>
              <w:ind w:left="371" w:right="245"/>
              <w:rPr>
                <w:sz w:val="20"/>
                <w:szCs w:val="20"/>
              </w:rPr>
            </w:pPr>
            <w:r w:rsidRPr="00446E23">
              <w:rPr>
                <w:sz w:val="20"/>
                <w:szCs w:val="20"/>
              </w:rPr>
              <w:t>Obsessive compulsive disorder (Obsessions and compulsions)</w:t>
            </w:r>
          </w:p>
          <w:p w14:paraId="4C8858D6" w14:textId="62736634" w:rsidR="0037743C" w:rsidRPr="00446E23" w:rsidRDefault="00CA5292" w:rsidP="00CA5292">
            <w:pPr>
              <w:pStyle w:val="NormalWeb"/>
              <w:shd w:val="clear" w:color="auto" w:fill="FFFFFF"/>
              <w:spacing w:after="0" w:line="390" w:lineRule="atLeast"/>
              <w:rPr>
                <w:rFonts w:asciiTheme="minorHAnsi" w:hAnsiTheme="minorHAnsi"/>
                <w:b/>
                <w:bCs/>
                <w:color w:val="971A2E" w:themeColor="accent6" w:themeShade="80"/>
                <w:sz w:val="18"/>
                <w:szCs w:val="18"/>
              </w:rPr>
            </w:pPr>
            <w:r w:rsidRPr="00446E23">
              <w:rPr>
                <w:rFonts w:asciiTheme="minorHAnsi" w:hAnsiTheme="minorHAnsi"/>
                <w:b/>
                <w:bCs/>
                <w:color w:val="971A2E" w:themeColor="accent6" w:themeShade="80"/>
                <w:sz w:val="18"/>
                <w:szCs w:val="18"/>
              </w:rPr>
              <w:t xml:space="preserve">Causes of </w:t>
            </w:r>
            <w:r w:rsidR="005C489E">
              <w:rPr>
                <w:rFonts w:asciiTheme="minorHAnsi" w:hAnsiTheme="minorHAnsi"/>
                <w:b/>
                <w:bCs/>
                <w:color w:val="971A2E" w:themeColor="accent6" w:themeShade="80"/>
                <w:sz w:val="18"/>
                <w:szCs w:val="18"/>
              </w:rPr>
              <w:t>Anxiety</w:t>
            </w:r>
          </w:p>
          <w:p w14:paraId="2D31D666" w14:textId="77777777" w:rsidR="00446E23" w:rsidRPr="00446E23" w:rsidRDefault="00446E23" w:rsidP="00446E23">
            <w:pPr>
              <w:pStyle w:val="NormalWeb"/>
              <w:shd w:val="clear" w:color="auto" w:fill="FFFFFF"/>
              <w:spacing w:after="0"/>
              <w:rPr>
                <w:rFonts w:asciiTheme="minorHAnsi" w:hAnsiTheme="minorHAnsi" w:cs="Helvetica"/>
                <w:color w:val="111111"/>
                <w:sz w:val="20"/>
                <w:szCs w:val="20"/>
              </w:rPr>
            </w:pPr>
            <w:r w:rsidRPr="00446E23">
              <w:rPr>
                <w:rFonts w:asciiTheme="minorHAnsi" w:hAnsiTheme="minorHAnsi" w:cs="Helvetica"/>
                <w:color w:val="111111"/>
                <w:sz w:val="20"/>
                <w:szCs w:val="20"/>
              </w:rPr>
              <w:t>The causes of anxiety disorders aren't fully understood. Life experiences such as traumatic events appear to trigger anxiety disorders in people who are already prone to anxiety. Inherited traits also can be a factor.</w:t>
            </w:r>
          </w:p>
          <w:p w14:paraId="6BFAE4CA" w14:textId="77777777" w:rsidR="00446E23" w:rsidRPr="00446E23" w:rsidRDefault="00446E23" w:rsidP="00446E23">
            <w:pPr>
              <w:pStyle w:val="Heading3"/>
              <w:shd w:val="clear" w:color="auto" w:fill="FFFFFF"/>
              <w:spacing w:before="0"/>
              <w:rPr>
                <w:rFonts w:asciiTheme="minorHAnsi" w:hAnsiTheme="minorHAnsi" w:cs="Helvetica"/>
                <w:color w:val="111111"/>
                <w:sz w:val="20"/>
                <w:szCs w:val="20"/>
              </w:rPr>
            </w:pPr>
            <w:r w:rsidRPr="00446E23">
              <w:rPr>
                <w:rFonts w:asciiTheme="minorHAnsi" w:hAnsiTheme="minorHAnsi" w:cs="Helvetica"/>
                <w:color w:val="111111"/>
                <w:sz w:val="20"/>
                <w:szCs w:val="20"/>
              </w:rPr>
              <w:t>Medical causes</w:t>
            </w:r>
          </w:p>
          <w:p w14:paraId="0000B425" w14:textId="77777777" w:rsidR="00446E23" w:rsidRPr="00446E23" w:rsidRDefault="00446E23" w:rsidP="00446E23">
            <w:pPr>
              <w:pStyle w:val="NormalWeb"/>
              <w:shd w:val="clear" w:color="auto" w:fill="FFFFFF"/>
              <w:spacing w:after="0" w:line="360" w:lineRule="atLeast"/>
              <w:rPr>
                <w:rFonts w:asciiTheme="minorHAnsi" w:hAnsiTheme="minorHAnsi" w:cs="Helvetica"/>
                <w:color w:val="111111"/>
                <w:sz w:val="20"/>
                <w:szCs w:val="20"/>
              </w:rPr>
            </w:pPr>
            <w:r w:rsidRPr="00446E23">
              <w:rPr>
                <w:rFonts w:asciiTheme="minorHAnsi" w:hAnsiTheme="minorHAnsi" w:cs="Helvetica"/>
                <w:color w:val="111111"/>
                <w:sz w:val="20"/>
                <w:szCs w:val="20"/>
              </w:rPr>
              <w:t>Examples of medical problems that can be linked to anxiety include:</w:t>
            </w:r>
          </w:p>
          <w:p w14:paraId="360B925C" w14:textId="77777777" w:rsidR="00446E23" w:rsidRPr="00446E23" w:rsidRDefault="00446E23" w:rsidP="00486A37">
            <w:pPr>
              <w:numPr>
                <w:ilvl w:val="0"/>
                <w:numId w:val="38"/>
              </w:numPr>
              <w:shd w:val="clear" w:color="auto" w:fill="FFFFFF"/>
              <w:tabs>
                <w:tab w:val="clear" w:pos="720"/>
                <w:tab w:val="num" w:pos="513"/>
              </w:tabs>
              <w:spacing w:after="0" w:line="336" w:lineRule="atLeast"/>
              <w:ind w:left="371"/>
              <w:rPr>
                <w:rFonts w:cs="Helvetica"/>
                <w:color w:val="111111"/>
                <w:sz w:val="20"/>
                <w:szCs w:val="20"/>
              </w:rPr>
            </w:pPr>
            <w:r w:rsidRPr="00446E23">
              <w:rPr>
                <w:rFonts w:cs="Helvetica"/>
                <w:color w:val="111111"/>
                <w:sz w:val="20"/>
                <w:szCs w:val="20"/>
              </w:rPr>
              <w:t>Heart disease</w:t>
            </w:r>
          </w:p>
          <w:p w14:paraId="74FA9F9F" w14:textId="77777777" w:rsidR="00446E23" w:rsidRPr="00446E23" w:rsidRDefault="00446E23" w:rsidP="00486A37">
            <w:pPr>
              <w:numPr>
                <w:ilvl w:val="0"/>
                <w:numId w:val="38"/>
              </w:numPr>
              <w:shd w:val="clear" w:color="auto" w:fill="FFFFFF"/>
              <w:tabs>
                <w:tab w:val="clear" w:pos="720"/>
                <w:tab w:val="num" w:pos="513"/>
              </w:tabs>
              <w:spacing w:after="0" w:line="336" w:lineRule="atLeast"/>
              <w:ind w:left="371"/>
              <w:rPr>
                <w:rFonts w:cs="Helvetica"/>
                <w:color w:val="111111"/>
                <w:sz w:val="20"/>
                <w:szCs w:val="20"/>
              </w:rPr>
            </w:pPr>
            <w:r w:rsidRPr="00446E23">
              <w:rPr>
                <w:rFonts w:cs="Helvetica"/>
                <w:color w:val="111111"/>
                <w:sz w:val="20"/>
                <w:szCs w:val="20"/>
              </w:rPr>
              <w:t>Diabetes</w:t>
            </w:r>
          </w:p>
          <w:p w14:paraId="4DCA9A56" w14:textId="77777777" w:rsidR="00446E23" w:rsidRPr="00446E23" w:rsidRDefault="00446E23" w:rsidP="00486A37">
            <w:pPr>
              <w:numPr>
                <w:ilvl w:val="0"/>
                <w:numId w:val="38"/>
              </w:numPr>
              <w:shd w:val="clear" w:color="auto" w:fill="FFFFFF"/>
              <w:tabs>
                <w:tab w:val="clear" w:pos="720"/>
                <w:tab w:val="num" w:pos="513"/>
              </w:tabs>
              <w:spacing w:after="0" w:line="336" w:lineRule="atLeast"/>
              <w:ind w:left="371"/>
              <w:rPr>
                <w:rFonts w:cs="Helvetica"/>
                <w:color w:val="111111"/>
                <w:sz w:val="20"/>
                <w:szCs w:val="20"/>
              </w:rPr>
            </w:pPr>
            <w:r w:rsidRPr="00446E23">
              <w:rPr>
                <w:rFonts w:cs="Helvetica"/>
                <w:color w:val="111111"/>
                <w:sz w:val="20"/>
                <w:szCs w:val="20"/>
              </w:rPr>
              <w:t>Thyroid problems, such as hyperthyroidism</w:t>
            </w:r>
          </w:p>
          <w:p w14:paraId="708FAD94" w14:textId="77777777" w:rsidR="00446E23" w:rsidRPr="00446E23" w:rsidRDefault="00446E23" w:rsidP="00486A37">
            <w:pPr>
              <w:numPr>
                <w:ilvl w:val="0"/>
                <w:numId w:val="38"/>
              </w:numPr>
              <w:shd w:val="clear" w:color="auto" w:fill="FFFFFF"/>
              <w:tabs>
                <w:tab w:val="clear" w:pos="720"/>
                <w:tab w:val="num" w:pos="513"/>
              </w:tabs>
              <w:spacing w:after="0" w:line="336" w:lineRule="atLeast"/>
              <w:ind w:left="371"/>
              <w:rPr>
                <w:rFonts w:cs="Helvetica"/>
                <w:color w:val="111111"/>
                <w:sz w:val="20"/>
                <w:szCs w:val="20"/>
              </w:rPr>
            </w:pPr>
            <w:r w:rsidRPr="00446E23">
              <w:rPr>
                <w:rFonts w:cs="Helvetica"/>
                <w:color w:val="111111"/>
                <w:sz w:val="20"/>
                <w:szCs w:val="20"/>
              </w:rPr>
              <w:t>Respiratory disorders, such as chronic obstructive pulmonary disease (COPD) and asthma</w:t>
            </w:r>
          </w:p>
          <w:p w14:paraId="53030CE3" w14:textId="77777777" w:rsidR="00446E23" w:rsidRDefault="00446E23" w:rsidP="00486A37">
            <w:pPr>
              <w:numPr>
                <w:ilvl w:val="0"/>
                <w:numId w:val="38"/>
              </w:numPr>
              <w:shd w:val="clear" w:color="auto" w:fill="FFFFFF"/>
              <w:tabs>
                <w:tab w:val="clear" w:pos="720"/>
                <w:tab w:val="num" w:pos="513"/>
              </w:tabs>
              <w:spacing w:after="0" w:line="336" w:lineRule="atLeast"/>
              <w:ind w:left="371"/>
              <w:rPr>
                <w:rFonts w:ascii="Helvetica" w:hAnsi="Helvetica" w:cs="Helvetica"/>
                <w:color w:val="111111"/>
              </w:rPr>
            </w:pPr>
            <w:r>
              <w:rPr>
                <w:rFonts w:ascii="Helvetica" w:hAnsi="Helvetica" w:cs="Helvetica"/>
                <w:color w:val="111111"/>
              </w:rPr>
              <w:t>Drug misuse or withdrawal</w:t>
            </w:r>
          </w:p>
          <w:p w14:paraId="37123FB3" w14:textId="77777777" w:rsidR="00446E23" w:rsidRDefault="00446E23" w:rsidP="00486A37">
            <w:pPr>
              <w:numPr>
                <w:ilvl w:val="0"/>
                <w:numId w:val="38"/>
              </w:numPr>
              <w:shd w:val="clear" w:color="auto" w:fill="FFFFFF"/>
              <w:tabs>
                <w:tab w:val="clear" w:pos="720"/>
                <w:tab w:val="num" w:pos="513"/>
              </w:tabs>
              <w:spacing w:after="0" w:line="336" w:lineRule="atLeast"/>
              <w:ind w:left="371"/>
              <w:rPr>
                <w:rFonts w:ascii="Helvetica" w:hAnsi="Helvetica" w:cs="Helvetica"/>
                <w:color w:val="111111"/>
              </w:rPr>
            </w:pPr>
            <w:r>
              <w:rPr>
                <w:rFonts w:ascii="Helvetica" w:hAnsi="Helvetica" w:cs="Helvetica"/>
                <w:color w:val="111111"/>
              </w:rPr>
              <w:t>Withdrawal from alcohol, anti-anxiety medications (benzodiazepines) or other medications</w:t>
            </w:r>
          </w:p>
          <w:p w14:paraId="52228AB2" w14:textId="77777777" w:rsidR="00446E23" w:rsidRDefault="00446E23" w:rsidP="00486A37">
            <w:pPr>
              <w:numPr>
                <w:ilvl w:val="0"/>
                <w:numId w:val="38"/>
              </w:numPr>
              <w:shd w:val="clear" w:color="auto" w:fill="FFFFFF"/>
              <w:tabs>
                <w:tab w:val="clear" w:pos="720"/>
                <w:tab w:val="num" w:pos="513"/>
              </w:tabs>
              <w:spacing w:before="100" w:beforeAutospacing="1" w:after="180" w:line="336" w:lineRule="atLeast"/>
              <w:ind w:left="371"/>
              <w:rPr>
                <w:rFonts w:ascii="Helvetica" w:hAnsi="Helvetica" w:cs="Helvetica"/>
                <w:color w:val="111111"/>
              </w:rPr>
            </w:pPr>
            <w:r>
              <w:rPr>
                <w:rFonts w:ascii="Helvetica" w:hAnsi="Helvetica" w:cs="Helvetica"/>
                <w:color w:val="111111"/>
              </w:rPr>
              <w:t>Chronic pain or irritable bowel syndrome</w:t>
            </w:r>
          </w:p>
          <w:p w14:paraId="122FB23F" w14:textId="77777777" w:rsidR="00446E23" w:rsidRDefault="00446E23" w:rsidP="00446E23">
            <w:pPr>
              <w:numPr>
                <w:ilvl w:val="0"/>
                <w:numId w:val="37"/>
              </w:numPr>
              <w:shd w:val="clear" w:color="auto" w:fill="FFFFFF"/>
              <w:spacing w:before="100" w:beforeAutospacing="1" w:after="180" w:line="336" w:lineRule="atLeast"/>
              <w:ind w:left="540"/>
              <w:rPr>
                <w:rFonts w:ascii="Helvetica" w:hAnsi="Helvetica" w:cs="Helvetica"/>
                <w:color w:val="111111"/>
              </w:rPr>
            </w:pPr>
            <w:r>
              <w:rPr>
                <w:rFonts w:ascii="Helvetica" w:hAnsi="Helvetica" w:cs="Helvetica"/>
                <w:color w:val="111111"/>
              </w:rPr>
              <w:t>Rare tumors that produce certain fight-or-flight hormones</w:t>
            </w:r>
          </w:p>
          <w:p w14:paraId="4AD5DDB9" w14:textId="77777777" w:rsidR="00446E23" w:rsidRDefault="00446E23" w:rsidP="00446E23">
            <w:pPr>
              <w:pStyle w:val="NormalWeb"/>
              <w:shd w:val="clear" w:color="auto" w:fill="FFFFFF"/>
              <w:spacing w:after="360" w:line="360" w:lineRule="atLeast"/>
              <w:rPr>
                <w:rFonts w:ascii="Helvetica" w:hAnsi="Helvetica" w:cs="Helvetica"/>
                <w:color w:val="111111"/>
              </w:rPr>
            </w:pPr>
            <w:r>
              <w:rPr>
                <w:rFonts w:ascii="Helvetica" w:hAnsi="Helvetica" w:cs="Helvetica"/>
                <w:color w:val="111111"/>
              </w:rPr>
              <w:t>Sometimes anxiety can be a side effect of certain medications.</w:t>
            </w:r>
          </w:p>
          <w:p w14:paraId="3EB95862" w14:textId="485DAB7B" w:rsidR="00CA5292" w:rsidRPr="00446E23" w:rsidRDefault="00CA5292" w:rsidP="00CA5292">
            <w:pPr>
              <w:pStyle w:val="NormalWeb"/>
              <w:shd w:val="clear" w:color="auto" w:fill="FFFFFF"/>
              <w:spacing w:after="375" w:line="390" w:lineRule="atLeast"/>
              <w:rPr>
                <w:rFonts w:asciiTheme="minorHAnsi" w:hAnsiTheme="minorHAnsi" w:cs="Arial"/>
                <w:color w:val="231F20"/>
                <w:sz w:val="20"/>
                <w:szCs w:val="20"/>
              </w:rPr>
            </w:pPr>
          </w:p>
        </w:tc>
        <w:tc>
          <w:tcPr>
            <w:tcW w:w="4579" w:type="dxa"/>
            <w:tcMar>
              <w:left w:w="432" w:type="dxa"/>
            </w:tcMar>
          </w:tcPr>
          <w:p w14:paraId="67808137" w14:textId="103F9806" w:rsidR="0037743C" w:rsidRPr="00446E23" w:rsidRDefault="00E10507">
            <w:pPr>
              <w:pStyle w:val="Heading2"/>
              <w:rPr>
                <w:color w:val="971A2E" w:themeColor="accent6" w:themeShade="80"/>
              </w:rPr>
            </w:pPr>
            <w:r w:rsidRPr="00446E23">
              <w:rPr>
                <w:color w:val="971A2E" w:themeColor="accent6" w:themeShade="80"/>
              </w:rPr>
              <w:t>Did you know?</w:t>
            </w:r>
          </w:p>
          <w:p w14:paraId="189C7A0A" w14:textId="77777777" w:rsidR="00446E23" w:rsidRDefault="00446E23" w:rsidP="00446E23">
            <w:pPr>
              <w:rPr>
                <w:rFonts w:cs="Arial"/>
                <w:sz w:val="20"/>
                <w:szCs w:val="20"/>
              </w:rPr>
            </w:pPr>
          </w:p>
          <w:p w14:paraId="4B146FEF" w14:textId="7542A40D" w:rsidR="00446E23" w:rsidRPr="00446E23" w:rsidRDefault="00446E23" w:rsidP="00446E23">
            <w:pPr>
              <w:rPr>
                <w:rFonts w:cs="Arial"/>
                <w:sz w:val="20"/>
                <w:szCs w:val="20"/>
              </w:rPr>
            </w:pPr>
            <w:r w:rsidRPr="00446E23">
              <w:rPr>
                <w:rFonts w:cs="Arial"/>
                <w:sz w:val="20"/>
                <w:szCs w:val="20"/>
              </w:rPr>
              <w:t>Anxiety disorders can start at any age, but they often begin with “shy” children and teens or in early adulthood. They can also be triggered by a series of traumatic events.</w:t>
            </w:r>
          </w:p>
          <w:p w14:paraId="10EE3ED6" w14:textId="77777777" w:rsidR="00446E23" w:rsidRPr="00446E23" w:rsidRDefault="00446E23" w:rsidP="00446E23">
            <w:pPr>
              <w:rPr>
                <w:rFonts w:cs="Arial"/>
                <w:sz w:val="20"/>
                <w:szCs w:val="20"/>
              </w:rPr>
            </w:pPr>
            <w:r w:rsidRPr="00446E23">
              <w:rPr>
                <w:rFonts w:cs="Arial"/>
                <w:sz w:val="20"/>
                <w:szCs w:val="20"/>
              </w:rPr>
              <w:t>Anxiety disorders in some individuals may lead to diagnosable mental health disorders- i.e. depressive mood disorder, substance abuse, or personality disorder</w:t>
            </w:r>
          </w:p>
          <w:p w14:paraId="10B351C9" w14:textId="77777777" w:rsidR="00446E23" w:rsidRPr="00446E23" w:rsidRDefault="00446E23" w:rsidP="00446E23">
            <w:pPr>
              <w:rPr>
                <w:rFonts w:cs="Arial"/>
                <w:sz w:val="20"/>
                <w:szCs w:val="20"/>
              </w:rPr>
            </w:pPr>
            <w:r w:rsidRPr="00446E23">
              <w:rPr>
                <w:rFonts w:cs="Arial"/>
                <w:sz w:val="20"/>
                <w:szCs w:val="20"/>
              </w:rPr>
              <w:t>Women are 16% more likely to experience anxiety than men.</w:t>
            </w:r>
          </w:p>
          <w:p w14:paraId="452F48C3" w14:textId="77777777" w:rsidR="00446E23" w:rsidRPr="00446E23" w:rsidRDefault="00446E23" w:rsidP="00446E23">
            <w:pPr>
              <w:rPr>
                <w:rFonts w:cs="Arial"/>
                <w:sz w:val="20"/>
                <w:szCs w:val="20"/>
              </w:rPr>
            </w:pPr>
            <w:r w:rsidRPr="00446E23">
              <w:rPr>
                <w:rFonts w:cs="Arial"/>
                <w:sz w:val="20"/>
                <w:szCs w:val="20"/>
              </w:rPr>
              <w:t>Anxiety varies in severity and can range for a mild uneasiness to a panic attack. It can last for minutes, days, months, or even a lifetime.</w:t>
            </w:r>
          </w:p>
          <w:p w14:paraId="420747A4" w14:textId="77777777" w:rsidR="00446E23" w:rsidRPr="00446E23" w:rsidRDefault="00446E23" w:rsidP="00446E23">
            <w:pPr>
              <w:pStyle w:val="NormalWeb"/>
              <w:rPr>
                <w:rFonts w:asciiTheme="minorHAnsi" w:hAnsiTheme="minorHAnsi"/>
                <w:sz w:val="20"/>
                <w:szCs w:val="20"/>
              </w:rPr>
            </w:pPr>
            <w:r w:rsidRPr="00446E23">
              <w:rPr>
                <w:rFonts w:asciiTheme="minorHAnsi" w:hAnsiTheme="minorHAnsi" w:cs="Arial"/>
                <w:sz w:val="20"/>
                <w:szCs w:val="20"/>
              </w:rPr>
              <w:t>Some people develop ways of reducing their anxiety that cause more problems. For example, people with phobias avoid anxiety-provoking situations. This avoidance reduces the anxiety in the short term, but long term can restrict education, work, recreation and social activities</w:t>
            </w:r>
          </w:p>
          <w:p w14:paraId="4ABED191" w14:textId="06258415" w:rsidR="0070503C" w:rsidRPr="000506E4" w:rsidRDefault="0070503C" w:rsidP="00446E23">
            <w:pPr>
              <w:pStyle w:val="Heading3"/>
              <w:shd w:val="clear" w:color="auto" w:fill="FFFFFF"/>
              <w:rPr>
                <w:rFonts w:ascii="Verdana" w:hAnsi="Verdana" w:cs="Arial"/>
                <w:b w:val="0"/>
                <w:bCs w:val="0"/>
                <w:color w:val="000000"/>
                <w:sz w:val="20"/>
                <w:szCs w:val="20"/>
              </w:rPr>
            </w:pPr>
          </w:p>
          <w:p w14:paraId="2C6AF3C9" w14:textId="4D6598A0" w:rsidR="0037743C" w:rsidRDefault="0037743C" w:rsidP="006F5B1A">
            <w:pPr>
              <w:shd w:val="clear" w:color="auto" w:fill="FFFFFF"/>
              <w:spacing w:after="150"/>
            </w:pPr>
          </w:p>
        </w:tc>
      </w:tr>
    </w:tbl>
    <w:p w14:paraId="787BE052" w14:textId="327A0640" w:rsidR="00ED7C90" w:rsidRDefault="00ED7C90" w:rsidP="00D91EF3">
      <w:pPr>
        <w:pStyle w:val="NoSpacing"/>
        <w:rPr>
          <w:sz w:val="6"/>
        </w:rPr>
      </w:pPr>
    </w:p>
    <w:p w14:paraId="0E4E9580" w14:textId="77777777" w:rsidR="000627E7" w:rsidRPr="000627E7" w:rsidRDefault="000627E7" w:rsidP="000627E7">
      <w:pPr>
        <w:jc w:val="center"/>
      </w:pPr>
    </w:p>
    <w:sectPr w:rsidR="000627E7" w:rsidRPr="000627E7" w:rsidSect="00E10507">
      <w:footerReference w:type="default" r:id="rId14"/>
      <w:headerReference w:type="first" r:id="rId15"/>
      <w:footerReference w:type="first" r:id="rId16"/>
      <w:pgSz w:w="15840" w:h="12240" w:orient="landscape"/>
      <w:pgMar w:top="720" w:right="720" w:bottom="431" w:left="720"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641B" w14:textId="77777777" w:rsidR="00AA6F6C" w:rsidRDefault="00AA6F6C" w:rsidP="0037743C">
      <w:pPr>
        <w:spacing w:after="0" w:line="240" w:lineRule="auto"/>
      </w:pPr>
      <w:r>
        <w:separator/>
      </w:r>
    </w:p>
  </w:endnote>
  <w:endnote w:type="continuationSeparator" w:id="0">
    <w:p w14:paraId="1837EBA3" w14:textId="77777777" w:rsidR="00AA6F6C" w:rsidRDefault="00AA6F6C"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50CB" w14:textId="77777777" w:rsidR="000E2C45" w:rsidRDefault="000E2C45">
    <w:pPr>
      <w:pStyle w:val="Footer"/>
    </w:pPr>
    <w:r>
      <w:rPr>
        <w:noProof/>
        <w:lang w:eastAsia="en-US"/>
      </w:rPr>
      <mc:AlternateContent>
        <mc:Choice Requires="wps">
          <w:drawing>
            <wp:inline distT="0" distB="0" distL="0" distR="0" wp14:anchorId="280C926D" wp14:editId="00086C86">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B704EC"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" fillcolor="#961a2d [1609]"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0A4" w14:textId="77777777" w:rsidR="000E2C45" w:rsidRPr="000E2C45" w:rsidRDefault="000E2C45" w:rsidP="000E2C45">
    <w:pPr>
      <w:pStyle w:val="Footer"/>
      <w:tabs>
        <w:tab w:val="left" w:pos="10513"/>
      </w:tabs>
    </w:pPr>
    <w:r>
      <w:rPr>
        <w:noProof/>
      </w:rPr>
      <mc:AlternateContent>
        <mc:Choice Requires="wps">
          <w:drawing>
            <wp:inline distT="0" distB="0" distL="0" distR="0" wp14:anchorId="6E66515F" wp14:editId="222AE1ED">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51B1CE"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" fillcolor="#961a2d [1609]" stroked="f" strokeweight="1pt">
              <w10:anchorlock/>
            </v:rect>
          </w:pict>
        </mc:Fallback>
      </mc:AlternateContent>
    </w:r>
    <w:r>
      <w:tab/>
    </w:r>
    <w:r>
      <w:rPr>
        <w:noProof/>
      </w:rPr>
      <mc:AlternateContent>
        <mc:Choice Requires="wps">
          <w:drawing>
            <wp:inline distT="0" distB="0" distL="0" distR="0" wp14:anchorId="21B9759D" wp14:editId="6229FE2A">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0F8ADE"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" fillcolor="#961a2d [1609]"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7808" w14:textId="77777777" w:rsidR="00AA6F6C" w:rsidRDefault="00AA6F6C" w:rsidP="0037743C">
      <w:pPr>
        <w:spacing w:after="0" w:line="240" w:lineRule="auto"/>
      </w:pPr>
      <w:r>
        <w:separator/>
      </w:r>
    </w:p>
  </w:footnote>
  <w:footnote w:type="continuationSeparator" w:id="0">
    <w:p w14:paraId="48BDE0D9" w14:textId="77777777" w:rsidR="00AA6F6C" w:rsidRDefault="00AA6F6C"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7190"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02F2E6C"/>
    <w:multiLevelType w:val="hybridMultilevel"/>
    <w:tmpl w:val="3F9CD458"/>
    <w:lvl w:ilvl="0" w:tplc="91527D3A">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0802599B"/>
    <w:multiLevelType w:val="multilevel"/>
    <w:tmpl w:val="D07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73170"/>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D5304"/>
    <w:multiLevelType w:val="hybridMultilevel"/>
    <w:tmpl w:val="1AE05D2A"/>
    <w:lvl w:ilvl="0" w:tplc="91527D3A">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15:restartNumberingAfterBreak="0">
    <w:nsid w:val="0B4D2B28"/>
    <w:multiLevelType w:val="hybridMultilevel"/>
    <w:tmpl w:val="D062C682"/>
    <w:lvl w:ilvl="0" w:tplc="91527D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272328"/>
    <w:multiLevelType w:val="hybridMultilevel"/>
    <w:tmpl w:val="DEC01690"/>
    <w:lvl w:ilvl="0" w:tplc="91527D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E76C08"/>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9B3649"/>
    <w:multiLevelType w:val="multilevel"/>
    <w:tmpl w:val="97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960EC"/>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7798B"/>
    <w:multiLevelType w:val="hybridMultilevel"/>
    <w:tmpl w:val="535AFBA2"/>
    <w:lvl w:ilvl="0" w:tplc="91527D3A">
      <w:start w:val="1"/>
      <w:numFmt w:val="bullet"/>
      <w:lvlText w:val=""/>
      <w:lvlJc w:val="left"/>
      <w:pPr>
        <w:ind w:left="465" w:hanging="360"/>
      </w:pPr>
      <w:rPr>
        <w:rFonts w:ascii="Symbol" w:hAnsi="Symbo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22A20D0"/>
    <w:multiLevelType w:val="multilevel"/>
    <w:tmpl w:val="EBA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97FA8"/>
    <w:multiLevelType w:val="hybridMultilevel"/>
    <w:tmpl w:val="F320CFA6"/>
    <w:lvl w:ilvl="0" w:tplc="91527D3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D703B2C"/>
    <w:multiLevelType w:val="multilevel"/>
    <w:tmpl w:val="6C1C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21119"/>
    <w:multiLevelType w:val="multilevel"/>
    <w:tmpl w:val="494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65DE5"/>
    <w:multiLevelType w:val="multilevel"/>
    <w:tmpl w:val="A5B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10CD0"/>
    <w:multiLevelType w:val="multilevel"/>
    <w:tmpl w:val="53B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8A6107"/>
    <w:multiLevelType w:val="hybridMultilevel"/>
    <w:tmpl w:val="09FC5492"/>
    <w:lvl w:ilvl="0" w:tplc="91527D3A">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8" w15:restartNumberingAfterBreak="0">
    <w:nsid w:val="51C95FB7"/>
    <w:multiLevelType w:val="multilevel"/>
    <w:tmpl w:val="94D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77594"/>
    <w:multiLevelType w:val="hybridMultilevel"/>
    <w:tmpl w:val="DBFC0E5A"/>
    <w:lvl w:ilvl="0" w:tplc="91527D3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87303AB"/>
    <w:multiLevelType w:val="multilevel"/>
    <w:tmpl w:val="ADD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0515C"/>
    <w:multiLevelType w:val="hybridMultilevel"/>
    <w:tmpl w:val="11AEADEA"/>
    <w:lvl w:ilvl="0" w:tplc="91527D3A">
      <w:start w:val="1"/>
      <w:numFmt w:val="bullet"/>
      <w:lvlText w:val=""/>
      <w:lvlJc w:val="left"/>
      <w:pPr>
        <w:ind w:left="83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8418EB"/>
    <w:multiLevelType w:val="hybridMultilevel"/>
    <w:tmpl w:val="31003236"/>
    <w:lvl w:ilvl="0" w:tplc="91527D3A">
      <w:start w:val="1"/>
      <w:numFmt w:val="bullet"/>
      <w:lvlText w:val=""/>
      <w:lvlJc w:val="left"/>
      <w:pPr>
        <w:ind w:left="524" w:hanging="360"/>
      </w:pPr>
      <w:rPr>
        <w:rFonts w:ascii="Symbol" w:hAnsi="Symbol" w:hint="default"/>
      </w:rPr>
    </w:lvl>
    <w:lvl w:ilvl="1" w:tplc="10090003" w:tentative="1">
      <w:start w:val="1"/>
      <w:numFmt w:val="bullet"/>
      <w:lvlText w:val="o"/>
      <w:lvlJc w:val="left"/>
      <w:pPr>
        <w:ind w:left="1244" w:hanging="360"/>
      </w:pPr>
      <w:rPr>
        <w:rFonts w:ascii="Courier New" w:hAnsi="Courier New" w:cs="Courier New" w:hint="default"/>
      </w:rPr>
    </w:lvl>
    <w:lvl w:ilvl="2" w:tplc="10090005" w:tentative="1">
      <w:start w:val="1"/>
      <w:numFmt w:val="bullet"/>
      <w:lvlText w:val=""/>
      <w:lvlJc w:val="left"/>
      <w:pPr>
        <w:ind w:left="1964" w:hanging="360"/>
      </w:pPr>
      <w:rPr>
        <w:rFonts w:ascii="Wingdings" w:hAnsi="Wingdings" w:hint="default"/>
      </w:rPr>
    </w:lvl>
    <w:lvl w:ilvl="3" w:tplc="10090001" w:tentative="1">
      <w:start w:val="1"/>
      <w:numFmt w:val="bullet"/>
      <w:lvlText w:val=""/>
      <w:lvlJc w:val="left"/>
      <w:pPr>
        <w:ind w:left="2684" w:hanging="360"/>
      </w:pPr>
      <w:rPr>
        <w:rFonts w:ascii="Symbol" w:hAnsi="Symbol" w:hint="default"/>
      </w:rPr>
    </w:lvl>
    <w:lvl w:ilvl="4" w:tplc="10090003" w:tentative="1">
      <w:start w:val="1"/>
      <w:numFmt w:val="bullet"/>
      <w:lvlText w:val="o"/>
      <w:lvlJc w:val="left"/>
      <w:pPr>
        <w:ind w:left="3404" w:hanging="360"/>
      </w:pPr>
      <w:rPr>
        <w:rFonts w:ascii="Courier New" w:hAnsi="Courier New" w:cs="Courier New" w:hint="default"/>
      </w:rPr>
    </w:lvl>
    <w:lvl w:ilvl="5" w:tplc="10090005" w:tentative="1">
      <w:start w:val="1"/>
      <w:numFmt w:val="bullet"/>
      <w:lvlText w:val=""/>
      <w:lvlJc w:val="left"/>
      <w:pPr>
        <w:ind w:left="4124" w:hanging="360"/>
      </w:pPr>
      <w:rPr>
        <w:rFonts w:ascii="Wingdings" w:hAnsi="Wingdings" w:hint="default"/>
      </w:rPr>
    </w:lvl>
    <w:lvl w:ilvl="6" w:tplc="10090001" w:tentative="1">
      <w:start w:val="1"/>
      <w:numFmt w:val="bullet"/>
      <w:lvlText w:val=""/>
      <w:lvlJc w:val="left"/>
      <w:pPr>
        <w:ind w:left="4844" w:hanging="360"/>
      </w:pPr>
      <w:rPr>
        <w:rFonts w:ascii="Symbol" w:hAnsi="Symbol" w:hint="default"/>
      </w:rPr>
    </w:lvl>
    <w:lvl w:ilvl="7" w:tplc="10090003" w:tentative="1">
      <w:start w:val="1"/>
      <w:numFmt w:val="bullet"/>
      <w:lvlText w:val="o"/>
      <w:lvlJc w:val="left"/>
      <w:pPr>
        <w:ind w:left="5564" w:hanging="360"/>
      </w:pPr>
      <w:rPr>
        <w:rFonts w:ascii="Courier New" w:hAnsi="Courier New" w:cs="Courier New" w:hint="default"/>
      </w:rPr>
    </w:lvl>
    <w:lvl w:ilvl="8" w:tplc="10090005" w:tentative="1">
      <w:start w:val="1"/>
      <w:numFmt w:val="bullet"/>
      <w:lvlText w:val=""/>
      <w:lvlJc w:val="left"/>
      <w:pPr>
        <w:ind w:left="6284" w:hanging="360"/>
      </w:pPr>
      <w:rPr>
        <w:rFonts w:ascii="Wingdings" w:hAnsi="Wingdings" w:hint="default"/>
      </w:rPr>
    </w:lvl>
  </w:abstractNum>
  <w:abstractNum w:abstractNumId="33" w15:restartNumberingAfterBreak="0">
    <w:nsid w:val="63A91DF3"/>
    <w:multiLevelType w:val="hybridMultilevel"/>
    <w:tmpl w:val="535EB23A"/>
    <w:lvl w:ilvl="0" w:tplc="0284D034">
      <w:start w:val="1"/>
      <w:numFmt w:val="bullet"/>
      <w:pStyle w:val="Heading2Char"/>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4" w15:restartNumberingAfterBreak="0">
    <w:nsid w:val="7ABB2DF2"/>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1"/>
  </w:num>
  <w:num w:numId="16">
    <w:abstractNumId w:val="17"/>
  </w:num>
  <w:num w:numId="17">
    <w:abstractNumId w:val="32"/>
  </w:num>
  <w:num w:numId="18">
    <w:abstractNumId w:val="28"/>
  </w:num>
  <w:num w:numId="19">
    <w:abstractNumId w:val="27"/>
  </w:num>
  <w:num w:numId="20">
    <w:abstractNumId w:val="30"/>
  </w:num>
  <w:num w:numId="21">
    <w:abstractNumId w:val="29"/>
  </w:num>
  <w:num w:numId="22">
    <w:abstractNumId w:val="13"/>
  </w:num>
  <w:num w:numId="23">
    <w:abstractNumId w:val="23"/>
  </w:num>
  <w:num w:numId="24">
    <w:abstractNumId w:val="25"/>
  </w:num>
  <w:num w:numId="25">
    <w:abstractNumId w:val="14"/>
  </w:num>
  <w:num w:numId="26">
    <w:abstractNumId w:val="15"/>
  </w:num>
  <w:num w:numId="27">
    <w:abstractNumId w:val="26"/>
  </w:num>
  <w:num w:numId="28">
    <w:abstractNumId w:val="19"/>
  </w:num>
  <w:num w:numId="29">
    <w:abstractNumId w:val="11"/>
  </w:num>
  <w:num w:numId="30">
    <w:abstractNumId w:val="34"/>
  </w:num>
  <w:num w:numId="31">
    <w:abstractNumId w:val="12"/>
  </w:num>
  <w:num w:numId="32">
    <w:abstractNumId w:val="22"/>
  </w:num>
  <w:num w:numId="33">
    <w:abstractNumId w:val="33"/>
  </w:num>
  <w:num w:numId="34">
    <w:abstractNumId w:val="10"/>
  </w:num>
  <w:num w:numId="35">
    <w:abstractNumId w:val="16"/>
  </w:num>
  <w:num w:numId="36">
    <w:abstractNumId w:val="20"/>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F"/>
    <w:rsid w:val="00016C11"/>
    <w:rsid w:val="000425F6"/>
    <w:rsid w:val="000627E7"/>
    <w:rsid w:val="00075279"/>
    <w:rsid w:val="000E2C45"/>
    <w:rsid w:val="00275195"/>
    <w:rsid w:val="002F5ECB"/>
    <w:rsid w:val="00304DD8"/>
    <w:rsid w:val="003270C5"/>
    <w:rsid w:val="003309C2"/>
    <w:rsid w:val="0037743C"/>
    <w:rsid w:val="003E1E9B"/>
    <w:rsid w:val="00400FAF"/>
    <w:rsid w:val="00425687"/>
    <w:rsid w:val="00446E23"/>
    <w:rsid w:val="00486A37"/>
    <w:rsid w:val="0048709F"/>
    <w:rsid w:val="004E3973"/>
    <w:rsid w:val="00555FE1"/>
    <w:rsid w:val="005C489E"/>
    <w:rsid w:val="005F496D"/>
    <w:rsid w:val="00632BB1"/>
    <w:rsid w:val="00636FE2"/>
    <w:rsid w:val="0069002D"/>
    <w:rsid w:val="006B3210"/>
    <w:rsid w:val="006F5B1A"/>
    <w:rsid w:val="00704FD6"/>
    <w:rsid w:val="0070503C"/>
    <w:rsid w:val="00712321"/>
    <w:rsid w:val="007233C3"/>
    <w:rsid w:val="00726D69"/>
    <w:rsid w:val="007327A6"/>
    <w:rsid w:val="00751AA2"/>
    <w:rsid w:val="007B03D6"/>
    <w:rsid w:val="007C70E3"/>
    <w:rsid w:val="008152D1"/>
    <w:rsid w:val="009775E0"/>
    <w:rsid w:val="00985AEF"/>
    <w:rsid w:val="009C3321"/>
    <w:rsid w:val="009D3B08"/>
    <w:rsid w:val="00A01D2E"/>
    <w:rsid w:val="00A92C80"/>
    <w:rsid w:val="00AA57B2"/>
    <w:rsid w:val="00AA6F6C"/>
    <w:rsid w:val="00CA1864"/>
    <w:rsid w:val="00CA5292"/>
    <w:rsid w:val="00CD1B39"/>
    <w:rsid w:val="00CD4ED2"/>
    <w:rsid w:val="00CE1E3B"/>
    <w:rsid w:val="00CF1B6A"/>
    <w:rsid w:val="00D2631E"/>
    <w:rsid w:val="00D91EF3"/>
    <w:rsid w:val="00D93904"/>
    <w:rsid w:val="00DB6668"/>
    <w:rsid w:val="00DC332A"/>
    <w:rsid w:val="00E05A69"/>
    <w:rsid w:val="00E10507"/>
    <w:rsid w:val="00E36671"/>
    <w:rsid w:val="00E551BE"/>
    <w:rsid w:val="00E75E55"/>
    <w:rsid w:val="00E938FB"/>
    <w:rsid w:val="00ED7C90"/>
    <w:rsid w:val="00F91541"/>
    <w:rsid w:val="00FB1F73"/>
    <w:rsid w:val="00FC4515"/>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4D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unhideWhenUsed/>
    <w:qFormat/>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generic-container">
    <w:name w:val="generic-container"/>
    <w:basedOn w:val="Normal"/>
    <w:rsid w:val="00304DD8"/>
    <w:pPr>
      <w:spacing w:before="100" w:beforeAutospacing="1" w:after="100" w:afterAutospacing="1" w:line="240" w:lineRule="auto"/>
    </w:pPr>
    <w:rPr>
      <w:rFonts w:ascii="Times New Roman" w:eastAsia="Times New Roman" w:hAnsi="Times New Roman" w:cs="Times New Roman"/>
      <w:color w:val="auto"/>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6306">
      <w:bodyDiv w:val="1"/>
      <w:marLeft w:val="0"/>
      <w:marRight w:val="0"/>
      <w:marTop w:val="0"/>
      <w:marBottom w:val="0"/>
      <w:divBdr>
        <w:top w:val="none" w:sz="0" w:space="0" w:color="auto"/>
        <w:left w:val="none" w:sz="0" w:space="0" w:color="auto"/>
        <w:bottom w:val="none" w:sz="0" w:space="0" w:color="auto"/>
        <w:right w:val="none" w:sz="0" w:space="0" w:color="auto"/>
      </w:divBdr>
    </w:div>
    <w:div w:id="291059279">
      <w:bodyDiv w:val="1"/>
      <w:marLeft w:val="0"/>
      <w:marRight w:val="0"/>
      <w:marTop w:val="0"/>
      <w:marBottom w:val="0"/>
      <w:divBdr>
        <w:top w:val="none" w:sz="0" w:space="0" w:color="auto"/>
        <w:left w:val="none" w:sz="0" w:space="0" w:color="auto"/>
        <w:bottom w:val="none" w:sz="0" w:space="0" w:color="auto"/>
        <w:right w:val="none" w:sz="0" w:space="0" w:color="auto"/>
      </w:divBdr>
    </w:div>
    <w:div w:id="1082721882">
      <w:bodyDiv w:val="1"/>
      <w:marLeft w:val="0"/>
      <w:marRight w:val="0"/>
      <w:marTop w:val="0"/>
      <w:marBottom w:val="0"/>
      <w:divBdr>
        <w:top w:val="none" w:sz="0" w:space="0" w:color="auto"/>
        <w:left w:val="none" w:sz="0" w:space="0" w:color="auto"/>
        <w:bottom w:val="none" w:sz="0" w:space="0" w:color="auto"/>
        <w:right w:val="none" w:sz="0" w:space="0" w:color="auto"/>
      </w:divBdr>
    </w:div>
    <w:div w:id="1097557736">
      <w:bodyDiv w:val="1"/>
      <w:marLeft w:val="0"/>
      <w:marRight w:val="0"/>
      <w:marTop w:val="0"/>
      <w:marBottom w:val="0"/>
      <w:divBdr>
        <w:top w:val="none" w:sz="0" w:space="0" w:color="auto"/>
        <w:left w:val="none" w:sz="0" w:space="0" w:color="auto"/>
        <w:bottom w:val="none" w:sz="0" w:space="0" w:color="auto"/>
        <w:right w:val="none" w:sz="0" w:space="0" w:color="auto"/>
      </w:divBdr>
    </w:div>
    <w:div w:id="1750612719">
      <w:bodyDiv w:val="1"/>
      <w:marLeft w:val="0"/>
      <w:marRight w:val="0"/>
      <w:marTop w:val="0"/>
      <w:marBottom w:val="0"/>
      <w:divBdr>
        <w:top w:val="none" w:sz="0" w:space="0" w:color="auto"/>
        <w:left w:val="none" w:sz="0" w:space="0" w:color="auto"/>
        <w:bottom w:val="none" w:sz="0" w:space="0" w:color="auto"/>
        <w:right w:val="none" w:sz="0" w:space="0" w:color="auto"/>
      </w:divBdr>
    </w:div>
    <w:div w:id="20254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zophreniaSociety\AppData\Roaming\Microsoft\Templates\Tri-fold%20brochure%20(blue)(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F9B8C884-1C75-4169-B000-E7DEBC2C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(blue)(2).dotx</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2019-06-19T11:31:00Z</dcterms:created>
  <dcterms:modified xsi:type="dcterms:W3CDTF">2019-06-19T11:31:00Z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