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ostTable"/>
        <w:tblW w:w="14601" w:type="dxa"/>
        <w:jc w:val="left"/>
        <w:tblLayout w:type="fixed"/>
        <w:tblLook w:val="04A0" w:firstRow="1" w:lastRow="0" w:firstColumn="1" w:lastColumn="0" w:noHBand="0" w:noVBand="1"/>
        <w:tblDescription w:val="Layout table"/>
      </w:tblPr>
      <w:tblGrid>
        <w:gridCol w:w="3823"/>
        <w:gridCol w:w="756"/>
        <w:gridCol w:w="5227"/>
        <w:gridCol w:w="4795"/>
      </w:tblGrid>
      <w:tr w:rsidR="007233C3" w14:paraId="25086CB3" w14:textId="77777777" w:rsidTr="007233C3">
        <w:trPr>
          <w:cantSplit/>
          <w:trHeight w:hRule="exact" w:val="10368"/>
          <w:tblHeader/>
          <w:jc w:val="left"/>
        </w:trPr>
        <w:tc>
          <w:tcPr>
            <w:tcW w:w="3823" w:type="dxa"/>
            <w:shd w:val="clear" w:color="auto" w:fill="2B7471" w:themeFill="accent1" w:themeFillShade="80"/>
            <w:tcMar>
              <w:top w:w="288" w:type="dxa"/>
              <w:right w:w="720" w:type="dxa"/>
            </w:tcMar>
          </w:tcPr>
          <w:p w14:paraId="2C6B6D32" w14:textId="77777777" w:rsidR="007233C3" w:rsidRPr="00E10507" w:rsidRDefault="007233C3" w:rsidP="00FC4515">
            <w:pPr>
              <w:tabs>
                <w:tab w:val="left" w:pos="2662"/>
              </w:tabs>
              <w:ind w:left="851" w:right="446"/>
              <w:jc w:val="center"/>
              <w:rPr>
                <w:b/>
                <w:color w:val="FFFFFF" w:themeColor="background1"/>
                <w:sz w:val="20"/>
                <w:szCs w:val="20"/>
              </w:rPr>
            </w:pPr>
            <w:r w:rsidRPr="00E10507">
              <w:rPr>
                <w:b/>
                <w:color w:val="FFFFFF" w:themeColor="background1"/>
              </w:rPr>
              <w:t>Sc</w:t>
            </w:r>
            <w:r w:rsidRPr="00E10507">
              <w:rPr>
                <w:b/>
                <w:color w:val="FFFFFF" w:themeColor="background1"/>
                <w:sz w:val="20"/>
                <w:szCs w:val="20"/>
              </w:rPr>
              <w:t>hizophrenia Society of Canada</w:t>
            </w:r>
          </w:p>
          <w:p w14:paraId="3048EC22" w14:textId="77777777" w:rsidR="007233C3" w:rsidRPr="00E10507" w:rsidRDefault="007233C3" w:rsidP="00FC4515">
            <w:pPr>
              <w:tabs>
                <w:tab w:val="left" w:pos="2662"/>
              </w:tabs>
              <w:ind w:left="851" w:right="446"/>
              <w:jc w:val="center"/>
              <w:rPr>
                <w:b/>
                <w:color w:val="FFFFFF" w:themeColor="background1"/>
                <w:sz w:val="20"/>
                <w:szCs w:val="20"/>
              </w:rPr>
            </w:pPr>
            <w:r w:rsidRPr="00E10507">
              <w:rPr>
                <w:b/>
                <w:color w:val="FFFFFF" w:themeColor="background1"/>
                <w:sz w:val="20"/>
                <w:szCs w:val="20"/>
              </w:rPr>
              <w:t>(SSC) since 1979</w:t>
            </w:r>
          </w:p>
          <w:p w14:paraId="6DE5A0C3" w14:textId="77777777" w:rsidR="007233C3" w:rsidRPr="00E10507" w:rsidRDefault="007233C3" w:rsidP="00FC4515">
            <w:pPr>
              <w:tabs>
                <w:tab w:val="left" w:pos="2662"/>
              </w:tabs>
              <w:ind w:left="851" w:right="446"/>
              <w:jc w:val="center"/>
              <w:rPr>
                <w:b/>
                <w:noProof/>
                <w:color w:val="FFFFFF" w:themeColor="background1"/>
                <w:sz w:val="20"/>
                <w:szCs w:val="20"/>
                <w:lang w:eastAsia="en-CA"/>
              </w:rPr>
            </w:pPr>
            <w:r w:rsidRPr="00E10507">
              <w:rPr>
                <w:b/>
                <w:noProof/>
                <w:color w:val="FFFFFF" w:themeColor="background1"/>
                <w:sz w:val="20"/>
                <w:szCs w:val="20"/>
                <w:lang w:eastAsia="en-CA"/>
              </w:rPr>
              <w:t>Serving more than just</w:t>
            </w:r>
          </w:p>
          <w:p w14:paraId="1D555B71" w14:textId="77777777" w:rsidR="007233C3" w:rsidRPr="00E10507" w:rsidRDefault="007233C3" w:rsidP="00FC4515">
            <w:pPr>
              <w:tabs>
                <w:tab w:val="left" w:pos="2662"/>
              </w:tabs>
              <w:ind w:left="851" w:right="446"/>
              <w:jc w:val="center"/>
              <w:rPr>
                <w:b/>
                <w:color w:val="FFFFFF" w:themeColor="background1"/>
                <w:sz w:val="20"/>
                <w:szCs w:val="20"/>
              </w:rPr>
            </w:pPr>
            <w:r w:rsidRPr="00E10507">
              <w:rPr>
                <w:b/>
                <w:noProof/>
                <w:color w:val="FFFFFF" w:themeColor="background1"/>
                <w:sz w:val="20"/>
                <w:szCs w:val="20"/>
                <w:lang w:eastAsia="en-CA"/>
              </w:rPr>
              <w:t>Schizophrenia!</w:t>
            </w:r>
          </w:p>
          <w:p w14:paraId="4F99B1E2" w14:textId="77777777" w:rsidR="007233C3" w:rsidRPr="00E10507" w:rsidRDefault="007233C3" w:rsidP="00FC4515">
            <w:pPr>
              <w:tabs>
                <w:tab w:val="left" w:pos="2662"/>
              </w:tabs>
              <w:ind w:left="851" w:right="446"/>
              <w:jc w:val="center"/>
              <w:rPr>
                <w:b/>
                <w:color w:val="FFFFFF" w:themeColor="background1"/>
                <w:sz w:val="20"/>
                <w:szCs w:val="20"/>
                <w:u w:val="single"/>
              </w:rPr>
            </w:pPr>
            <w:r w:rsidRPr="00E10507">
              <w:rPr>
                <w:b/>
                <w:color w:val="FFFFFF" w:themeColor="background1"/>
                <w:sz w:val="20"/>
                <w:szCs w:val="20"/>
                <w:u w:val="single"/>
              </w:rPr>
              <w:t>Vision</w:t>
            </w:r>
          </w:p>
          <w:p w14:paraId="7022696D" w14:textId="775983F8" w:rsidR="007233C3" w:rsidRDefault="007233C3" w:rsidP="00FC4515">
            <w:pPr>
              <w:tabs>
                <w:tab w:val="left" w:pos="2662"/>
                <w:tab w:val="left" w:pos="2977"/>
              </w:tabs>
              <w:ind w:left="851" w:right="131"/>
              <w:jc w:val="center"/>
              <w:rPr>
                <w:rFonts w:cstheme="minorHAnsi"/>
                <w:color w:val="FFFFFF" w:themeColor="background1"/>
                <w:sz w:val="18"/>
                <w:szCs w:val="18"/>
              </w:rPr>
            </w:pPr>
            <w:r w:rsidRPr="00E10507">
              <w:rPr>
                <w:color w:val="FFFFFF" w:themeColor="background1"/>
                <w:sz w:val="18"/>
                <w:szCs w:val="18"/>
              </w:rPr>
              <w:t xml:space="preserve">To improve the quality of </w:t>
            </w:r>
            <w:r w:rsidRPr="00E10507">
              <w:rPr>
                <w:color w:val="FFFFFF" w:themeColor="background1"/>
                <w:sz w:val="18"/>
                <w:szCs w:val="18"/>
              </w:rPr>
              <w:t>l</w:t>
            </w:r>
            <w:r w:rsidRPr="00E10507">
              <w:rPr>
                <w:color w:val="FFFFFF" w:themeColor="background1"/>
                <w:sz w:val="18"/>
                <w:szCs w:val="18"/>
              </w:rPr>
              <w:t>ife and</w:t>
            </w:r>
            <w:r w:rsidRPr="00E10507">
              <w:rPr>
                <w:color w:val="FFFFFF" w:themeColor="background1"/>
                <w:sz w:val="18"/>
                <w:szCs w:val="18"/>
              </w:rPr>
              <w:t xml:space="preserve"> </w:t>
            </w:r>
            <w:r w:rsidRPr="00E10507">
              <w:rPr>
                <w:rFonts w:cstheme="minorHAnsi"/>
                <w:color w:val="FFFFFF" w:themeColor="background1"/>
                <w:sz w:val="18"/>
                <w:szCs w:val="18"/>
              </w:rPr>
              <w:t>to promote a dignified, non-</w:t>
            </w:r>
            <w:r w:rsidRPr="00E10507">
              <w:rPr>
                <w:rFonts w:cstheme="minorHAnsi"/>
                <w:color w:val="FFFFFF" w:themeColor="background1"/>
                <w:sz w:val="18"/>
                <w:szCs w:val="18"/>
              </w:rPr>
              <w:t>d</w:t>
            </w:r>
            <w:r w:rsidRPr="00E10507">
              <w:rPr>
                <w:rFonts w:cstheme="minorHAnsi"/>
                <w:color w:val="FFFFFF" w:themeColor="background1"/>
                <w:sz w:val="18"/>
                <w:szCs w:val="18"/>
              </w:rPr>
              <w:t>iscriminatory quality of life for those affected by mental illness and addiction; using education and support programs.</w:t>
            </w:r>
          </w:p>
          <w:p w14:paraId="4028AA85" w14:textId="77777777" w:rsidR="007233C3" w:rsidRPr="00E10507" w:rsidRDefault="007233C3" w:rsidP="00FC4515">
            <w:pPr>
              <w:tabs>
                <w:tab w:val="left" w:pos="2662"/>
                <w:tab w:val="left" w:pos="2977"/>
              </w:tabs>
              <w:ind w:left="851" w:right="131"/>
              <w:jc w:val="center"/>
              <w:rPr>
                <w:color w:val="FFFFFF" w:themeColor="background1"/>
                <w:sz w:val="18"/>
                <w:szCs w:val="18"/>
              </w:rPr>
            </w:pPr>
          </w:p>
          <w:p w14:paraId="4B39CCAF" w14:textId="732279AB" w:rsidR="007233C3" w:rsidRDefault="007233C3" w:rsidP="00FC4515">
            <w:pPr>
              <w:tabs>
                <w:tab w:val="left" w:pos="2662"/>
              </w:tabs>
              <w:ind w:left="851" w:right="-11"/>
              <w:jc w:val="center"/>
              <w:rPr>
                <w:color w:val="FFFFFF" w:themeColor="background1"/>
                <w:sz w:val="18"/>
                <w:szCs w:val="18"/>
              </w:rPr>
            </w:pPr>
            <w:r w:rsidRPr="00E10507">
              <w:rPr>
                <w:color w:val="FFFFFF" w:themeColor="background1"/>
                <w:sz w:val="18"/>
                <w:szCs w:val="18"/>
              </w:rPr>
              <w:t>The Schizophrenia</w:t>
            </w:r>
            <w:r>
              <w:rPr>
                <w:color w:val="FFFFFF" w:themeColor="background1"/>
                <w:sz w:val="18"/>
                <w:szCs w:val="18"/>
              </w:rPr>
              <w:t xml:space="preserve"> </w:t>
            </w:r>
            <w:r w:rsidRPr="00E10507">
              <w:rPr>
                <w:color w:val="FFFFFF" w:themeColor="background1"/>
                <w:sz w:val="18"/>
                <w:szCs w:val="18"/>
              </w:rPr>
              <w:t>Society of New Brunswick- (SSNB) is a non-profit community</w:t>
            </w:r>
            <w:r>
              <w:rPr>
                <w:color w:val="FFFFFF" w:themeColor="background1"/>
                <w:sz w:val="18"/>
                <w:szCs w:val="18"/>
              </w:rPr>
              <w:t>-</w:t>
            </w:r>
            <w:r w:rsidRPr="00E10507">
              <w:rPr>
                <w:color w:val="FFFFFF" w:themeColor="background1"/>
                <w:sz w:val="18"/>
                <w:szCs w:val="18"/>
              </w:rPr>
              <w:t>based organization that was first developed in 1986 as a family support group under the name “Family and Friends” and joined SSC in 1994.</w:t>
            </w:r>
          </w:p>
          <w:p w14:paraId="299802FC" w14:textId="388303E7" w:rsidR="007233C3" w:rsidRDefault="007233C3" w:rsidP="00FC4515">
            <w:pPr>
              <w:pStyle w:val="BlockText"/>
              <w:tabs>
                <w:tab w:val="left" w:pos="2662"/>
              </w:tabs>
              <w:ind w:left="851" w:right="0"/>
              <w:jc w:val="center"/>
              <w:rPr>
                <w:sz w:val="18"/>
                <w:szCs w:val="18"/>
              </w:rPr>
            </w:pPr>
          </w:p>
          <w:p w14:paraId="61F260A0" w14:textId="153995A7" w:rsidR="007233C3" w:rsidRDefault="007233C3" w:rsidP="00FC4515">
            <w:pPr>
              <w:pStyle w:val="BlockText"/>
              <w:tabs>
                <w:tab w:val="left" w:pos="2662"/>
              </w:tabs>
              <w:ind w:right="-294"/>
            </w:pPr>
            <w:r w:rsidRPr="00E10507">
              <w:rPr>
                <w:sz w:val="18"/>
                <w:szCs w:val="18"/>
              </w:rPr>
              <w:t>SSNB was incorporated in 1993</w:t>
            </w:r>
          </w:p>
        </w:tc>
        <w:tc>
          <w:tcPr>
            <w:tcW w:w="756" w:type="dxa"/>
            <w:tcBorders>
              <w:right w:val="single" w:sz="2" w:space="0" w:color="BFBFBF" w:themeColor="background1" w:themeShade="BF"/>
            </w:tcBorders>
            <w:shd w:val="clear" w:color="auto" w:fill="auto"/>
          </w:tcPr>
          <w:p w14:paraId="2A71D250" w14:textId="77777777" w:rsidR="007233C3" w:rsidRDefault="007233C3" w:rsidP="00CE1E3B">
            <w:pPr>
              <w:pStyle w:val="BlockText"/>
            </w:pPr>
          </w:p>
        </w:tc>
        <w:tc>
          <w:tcPr>
            <w:tcW w:w="5227" w:type="dxa"/>
            <w:tcBorders>
              <w:left w:val="single" w:sz="2" w:space="0" w:color="BFBFBF" w:themeColor="background1" w:themeShade="BF"/>
              <w:right w:val="single" w:sz="2" w:space="0" w:color="BFBFBF" w:themeColor="background1" w:themeShade="BF"/>
            </w:tcBorders>
            <w:tcMar>
              <w:top w:w="288" w:type="dxa"/>
              <w:left w:w="432" w:type="dxa"/>
              <w:right w:w="0" w:type="dxa"/>
            </w:tcMar>
          </w:tcPr>
          <w:p w14:paraId="2E639CC5" w14:textId="77777777" w:rsidR="007233C3" w:rsidRDefault="007233C3" w:rsidP="007233C3">
            <w:pPr>
              <w:ind w:left="-284" w:right="446"/>
              <w:jc w:val="both"/>
              <w:rPr>
                <w:b/>
              </w:rPr>
            </w:pPr>
            <w:r w:rsidRPr="00361786">
              <w:rPr>
                <w:b/>
              </w:rPr>
              <w:t>SSNB PROGRAMS &amp; SERVICES</w:t>
            </w:r>
          </w:p>
          <w:p w14:paraId="1E69A18B" w14:textId="3025C7EF" w:rsidR="007233C3" w:rsidRPr="00AD0250" w:rsidRDefault="007233C3" w:rsidP="007233C3">
            <w:pPr>
              <w:ind w:left="-284" w:right="446"/>
              <w:jc w:val="both"/>
              <w:rPr>
                <w:sz w:val="18"/>
                <w:szCs w:val="18"/>
              </w:rPr>
            </w:pPr>
            <w:r w:rsidRPr="00AD0250">
              <w:rPr>
                <w:b/>
                <w:i/>
                <w:sz w:val="18"/>
                <w:szCs w:val="18"/>
              </w:rPr>
              <w:t>Care-Giver Support Group</w:t>
            </w:r>
            <w:r w:rsidRPr="00AD0250">
              <w:rPr>
                <w:sz w:val="18"/>
                <w:szCs w:val="18"/>
              </w:rPr>
              <w:t xml:space="preserve"> is an informal on-going support group available to the families and primary caregivers of those affected with a long-term mental illness or addiction. </w:t>
            </w:r>
          </w:p>
          <w:p w14:paraId="57F66EA0" w14:textId="77777777" w:rsidR="007233C3" w:rsidRPr="00AD0250" w:rsidRDefault="007233C3" w:rsidP="007233C3">
            <w:pPr>
              <w:ind w:left="-284" w:right="446"/>
              <w:jc w:val="both"/>
              <w:rPr>
                <w:sz w:val="18"/>
                <w:szCs w:val="18"/>
              </w:rPr>
            </w:pPr>
            <w:r w:rsidRPr="00AD0250">
              <w:rPr>
                <w:b/>
                <w:i/>
                <w:sz w:val="18"/>
                <w:szCs w:val="18"/>
              </w:rPr>
              <w:t>Strengthening Families Together</w:t>
            </w:r>
            <w:r w:rsidRPr="00AD0250">
              <w:rPr>
                <w:sz w:val="18"/>
                <w:szCs w:val="18"/>
              </w:rPr>
              <w:t xml:space="preserve"> is a 6-10 session family education course for families/caregivers and friends of those coping with mental illness/addiction.</w:t>
            </w:r>
          </w:p>
          <w:p w14:paraId="01EA0B25" w14:textId="77777777" w:rsidR="007233C3" w:rsidRPr="00AD0250" w:rsidRDefault="007233C3" w:rsidP="007233C3">
            <w:pPr>
              <w:ind w:left="-284" w:right="446"/>
              <w:jc w:val="both"/>
              <w:rPr>
                <w:sz w:val="18"/>
                <w:szCs w:val="18"/>
              </w:rPr>
            </w:pPr>
            <w:r w:rsidRPr="00AD0250">
              <w:rPr>
                <w:b/>
                <w:i/>
                <w:sz w:val="18"/>
                <w:szCs w:val="18"/>
              </w:rPr>
              <w:t>J. Dean McAllister Memorial Bursary</w:t>
            </w:r>
            <w:r w:rsidRPr="00AD0250">
              <w:rPr>
                <w:sz w:val="18"/>
                <w:szCs w:val="18"/>
              </w:rPr>
              <w:t xml:space="preserve"> is awarded annually to a high school graduate pursuing a career in one of the selected social sciences. Applications must be received prior to May 25.</w:t>
            </w:r>
          </w:p>
          <w:p w14:paraId="27B21D5B" w14:textId="77777777" w:rsidR="007233C3" w:rsidRPr="00AD0250" w:rsidRDefault="007233C3" w:rsidP="007233C3">
            <w:pPr>
              <w:ind w:left="-284" w:right="446"/>
              <w:jc w:val="both"/>
              <w:rPr>
                <w:sz w:val="18"/>
                <w:szCs w:val="18"/>
              </w:rPr>
            </w:pPr>
            <w:r w:rsidRPr="00AD0250">
              <w:rPr>
                <w:b/>
                <w:i/>
                <w:sz w:val="18"/>
                <w:szCs w:val="18"/>
              </w:rPr>
              <w:t>ACHIEVES</w:t>
            </w:r>
            <w:r w:rsidRPr="00AD0250">
              <w:rPr>
                <w:sz w:val="18"/>
                <w:szCs w:val="18"/>
              </w:rPr>
              <w:t xml:space="preserve"> </w:t>
            </w:r>
            <w:r w:rsidRPr="00AD0250">
              <w:rPr>
                <w:b/>
                <w:i/>
                <w:sz w:val="18"/>
                <w:szCs w:val="18"/>
              </w:rPr>
              <w:t xml:space="preserve">literacy and Numeracy </w:t>
            </w:r>
            <w:r w:rsidRPr="00AD0250">
              <w:rPr>
                <w:sz w:val="18"/>
                <w:szCs w:val="18"/>
              </w:rPr>
              <w:t>is an educational program specifically tailored for persons who have experienced a mental health/addiction disorder and are now coping well enough to try a new challenge through learning skills or upgrading skills lost through trauma.</w:t>
            </w:r>
          </w:p>
          <w:p w14:paraId="2C0545F5" w14:textId="746B0778" w:rsidR="007233C3" w:rsidRPr="00AD0250" w:rsidRDefault="007233C3" w:rsidP="007233C3">
            <w:pPr>
              <w:ind w:left="-284" w:right="446"/>
              <w:jc w:val="both"/>
              <w:rPr>
                <w:sz w:val="18"/>
                <w:szCs w:val="18"/>
              </w:rPr>
            </w:pPr>
            <w:r w:rsidRPr="00AD0250">
              <w:rPr>
                <w:b/>
                <w:i/>
                <w:sz w:val="18"/>
                <w:szCs w:val="18"/>
              </w:rPr>
              <w:t xml:space="preserve">ACHIEVES Employment </w:t>
            </w:r>
            <w:r>
              <w:rPr>
                <w:b/>
                <w:i/>
                <w:sz w:val="18"/>
                <w:szCs w:val="18"/>
              </w:rPr>
              <w:t>Skills</w:t>
            </w:r>
            <w:r w:rsidRPr="00AD0250">
              <w:rPr>
                <w:b/>
                <w:i/>
                <w:sz w:val="18"/>
                <w:szCs w:val="18"/>
              </w:rPr>
              <w:t xml:space="preserve"> </w:t>
            </w:r>
            <w:r w:rsidRPr="00AD0250">
              <w:rPr>
                <w:sz w:val="18"/>
                <w:szCs w:val="18"/>
              </w:rPr>
              <w:t>is a valuable tool in teaching employment skills to those recovering</w:t>
            </w:r>
            <w:r>
              <w:rPr>
                <w:sz w:val="18"/>
                <w:szCs w:val="18"/>
              </w:rPr>
              <w:t xml:space="preserve"> from a mental illness/addiction. Our mission is to provide support and training in the participants journey to gaining meaningful employment and achieving self-suffic</w:t>
            </w:r>
            <w:r w:rsidRPr="00AD0250">
              <w:rPr>
                <w:sz w:val="18"/>
                <w:szCs w:val="18"/>
              </w:rPr>
              <w:t>iency.</w:t>
            </w:r>
          </w:p>
          <w:p w14:paraId="43C88DFD" w14:textId="77777777" w:rsidR="007233C3" w:rsidRDefault="007233C3" w:rsidP="007233C3">
            <w:pPr>
              <w:ind w:left="-284" w:right="446"/>
              <w:jc w:val="both"/>
              <w:rPr>
                <w:sz w:val="18"/>
                <w:szCs w:val="18"/>
              </w:rPr>
            </w:pPr>
            <w:r w:rsidRPr="00AD0250">
              <w:rPr>
                <w:b/>
                <w:i/>
                <w:sz w:val="18"/>
                <w:szCs w:val="18"/>
              </w:rPr>
              <w:t xml:space="preserve">Your Recovery Journey </w:t>
            </w:r>
            <w:r w:rsidRPr="00AD0250">
              <w:rPr>
                <w:sz w:val="18"/>
                <w:szCs w:val="18"/>
              </w:rPr>
              <w:t xml:space="preserve">is a valuable resource for those affected by metal illness who are looking for </w:t>
            </w:r>
          </w:p>
          <w:p w14:paraId="7FFC073C" w14:textId="77777777" w:rsidR="007233C3" w:rsidRPr="00AD0250" w:rsidRDefault="007233C3" w:rsidP="007233C3">
            <w:pPr>
              <w:ind w:left="-284" w:right="446"/>
              <w:jc w:val="both"/>
              <w:rPr>
                <w:sz w:val="18"/>
                <w:szCs w:val="18"/>
              </w:rPr>
            </w:pPr>
            <w:r w:rsidRPr="00AD0250">
              <w:rPr>
                <w:sz w:val="18"/>
                <w:szCs w:val="18"/>
              </w:rPr>
              <w:t>helpful tools to assist them in their recovery. Recovery is a practical concept it works in real life, with real people… (Michael Kirby Chair Mental Health Commission of Canada)</w:t>
            </w:r>
          </w:p>
          <w:p w14:paraId="02AE9152" w14:textId="77777777" w:rsidR="007233C3" w:rsidRDefault="007233C3" w:rsidP="007233C3">
            <w:pPr>
              <w:ind w:left="284" w:right="162"/>
              <w:jc w:val="both"/>
              <w:rPr>
                <w:b/>
              </w:rPr>
            </w:pPr>
          </w:p>
          <w:p w14:paraId="3B70A58E" w14:textId="69681B5F" w:rsidR="007233C3" w:rsidRDefault="007233C3" w:rsidP="007B03D6">
            <w:pPr>
              <w:pStyle w:val="ReturnAddress"/>
            </w:pPr>
          </w:p>
          <w:p w14:paraId="256B1489" w14:textId="531895E3" w:rsidR="007233C3" w:rsidRDefault="007233C3" w:rsidP="00CE1E3B">
            <w:pPr>
              <w:pStyle w:val="Recipient"/>
            </w:pPr>
          </w:p>
        </w:tc>
        <w:tc>
          <w:tcPr>
            <w:tcW w:w="4795" w:type="dxa"/>
            <w:tcBorders>
              <w:left w:val="single" w:sz="2" w:space="0" w:color="BFBFBF" w:themeColor="background1" w:themeShade="BF"/>
            </w:tcBorders>
            <w:tcMar>
              <w:top w:w="288" w:type="dxa"/>
              <w:left w:w="720" w:type="dxa"/>
            </w:tcMar>
          </w:tcPr>
          <w:p w14:paraId="17FFA191" w14:textId="6DA2F9C6" w:rsidR="007233C3" w:rsidRPr="0037743C" w:rsidRDefault="007233C3" w:rsidP="00E10507">
            <w:pPr>
              <w:pStyle w:val="Title"/>
              <w:ind w:left="-318"/>
            </w:pPr>
            <w:r>
              <w:t xml:space="preserve"> Depression</w:t>
            </w:r>
          </w:p>
          <w:p w14:paraId="69E7202E" w14:textId="3004DBBF" w:rsidR="007233C3" w:rsidRDefault="007233C3" w:rsidP="00CE1E3B"/>
          <w:p w14:paraId="0E6B15E8" w14:textId="456F09A6" w:rsidR="007233C3" w:rsidRDefault="007233C3" w:rsidP="007233C3">
            <w:pPr>
              <w:ind w:right="-213"/>
            </w:pPr>
            <w:r>
              <w:rPr>
                <w:noProof/>
              </w:rPr>
              <w:drawing>
                <wp:anchor distT="0" distB="0" distL="114300" distR="114300" simplePos="0" relativeHeight="251660288" behindDoc="1" locked="0" layoutInCell="1" allowOverlap="1" wp14:anchorId="6719FBA7" wp14:editId="1848C264">
                  <wp:simplePos x="0" y="0"/>
                  <wp:positionH relativeFrom="column">
                    <wp:posOffset>-167640</wp:posOffset>
                  </wp:positionH>
                  <wp:positionV relativeFrom="paragraph">
                    <wp:posOffset>300355</wp:posOffset>
                  </wp:positionV>
                  <wp:extent cx="2681605" cy="2133600"/>
                  <wp:effectExtent l="0" t="0" r="4445" b="0"/>
                  <wp:wrapTight wrapText="bothSides">
                    <wp:wrapPolygon edited="0">
                      <wp:start x="0" y="0"/>
                      <wp:lineTo x="0" y="21407"/>
                      <wp:lineTo x="21482" y="21407"/>
                      <wp:lineTo x="21482" y="0"/>
                      <wp:lineTo x="0" y="0"/>
                    </wp:wrapPolygon>
                  </wp:wrapTight>
                  <wp:docPr id="1" name="Picture 1" descr="Loneliness, Tree, Lonely, Landscape, Abandoned,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eliness, Tree, Lonely, Landscape, Abandoned, Re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1605"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4B056" w14:textId="77777777" w:rsidR="007233C3" w:rsidRDefault="007233C3" w:rsidP="00985AEF">
            <w:pPr>
              <w:ind w:left="-318"/>
              <w:jc w:val="center"/>
              <w:rPr>
                <w:color w:val="2B7471" w:themeColor="accent1" w:themeShade="80"/>
                <w:sz w:val="36"/>
                <w:szCs w:val="36"/>
              </w:rPr>
            </w:pPr>
          </w:p>
          <w:p w14:paraId="0E795810" w14:textId="77777777" w:rsidR="007233C3" w:rsidRDefault="007233C3" w:rsidP="00985AEF">
            <w:pPr>
              <w:ind w:left="-318"/>
              <w:jc w:val="center"/>
              <w:rPr>
                <w:color w:val="2B7471" w:themeColor="accent1" w:themeShade="80"/>
                <w:sz w:val="36"/>
                <w:szCs w:val="36"/>
              </w:rPr>
            </w:pPr>
          </w:p>
          <w:p w14:paraId="14A08564" w14:textId="2E3DA896" w:rsidR="007233C3" w:rsidRPr="00985AEF" w:rsidRDefault="007233C3" w:rsidP="00985AEF">
            <w:pPr>
              <w:ind w:left="-318"/>
              <w:jc w:val="center"/>
              <w:rPr>
                <w:color w:val="2B7471" w:themeColor="accent1" w:themeShade="80"/>
                <w:sz w:val="36"/>
                <w:szCs w:val="36"/>
              </w:rPr>
            </w:pPr>
            <w:r w:rsidRPr="00985AEF">
              <w:rPr>
                <w:color w:val="2B7471" w:themeColor="accent1" w:themeShade="80"/>
                <w:sz w:val="36"/>
                <w:szCs w:val="36"/>
              </w:rPr>
              <w:t>A Reason to Hope</w:t>
            </w:r>
          </w:p>
          <w:p w14:paraId="4B34BE2E" w14:textId="6B4C22E0" w:rsidR="007233C3" w:rsidRPr="00985AEF" w:rsidRDefault="007233C3" w:rsidP="00985AEF">
            <w:pPr>
              <w:ind w:left="-318"/>
              <w:jc w:val="center"/>
              <w:rPr>
                <w:color w:val="2B7471" w:themeColor="accent1" w:themeShade="80"/>
                <w:sz w:val="36"/>
                <w:szCs w:val="36"/>
              </w:rPr>
            </w:pPr>
            <w:r w:rsidRPr="00985AEF">
              <w:rPr>
                <w:color w:val="2B7471" w:themeColor="accent1" w:themeShade="80"/>
                <w:sz w:val="36"/>
                <w:szCs w:val="36"/>
              </w:rPr>
              <w:t>The Means to Cope!</w:t>
            </w:r>
          </w:p>
          <w:p w14:paraId="7FE66B13" w14:textId="3BE59A27" w:rsidR="007233C3" w:rsidRDefault="007233C3" w:rsidP="00CE1E3B"/>
          <w:p w14:paraId="3FC2014C" w14:textId="3A563172" w:rsidR="007233C3" w:rsidRDefault="007233C3" w:rsidP="00985AEF">
            <w:pPr>
              <w:pStyle w:val="Subtitle"/>
              <w:ind w:left="-176"/>
              <w:rPr>
                <w:sz w:val="18"/>
                <w:szCs w:val="18"/>
              </w:rPr>
            </w:pPr>
            <w:r w:rsidRPr="00985AEF">
              <w:rPr>
                <w:sz w:val="18"/>
                <w:szCs w:val="18"/>
              </w:rPr>
              <w:t>Schizophrenia Society of New Brunswick</w:t>
            </w:r>
          </w:p>
          <w:p w14:paraId="17B3C852" w14:textId="6C64225E" w:rsidR="007233C3" w:rsidRDefault="00DB6668" w:rsidP="00985AEF">
            <w:pPr>
              <w:pStyle w:val="Subtitle"/>
              <w:ind w:left="-176"/>
              <w:rPr>
                <w:sz w:val="18"/>
                <w:szCs w:val="18"/>
              </w:rPr>
            </w:pPr>
            <w:r>
              <w:rPr>
                <w:sz w:val="18"/>
                <w:szCs w:val="18"/>
              </w:rPr>
              <w:t>Tel: (506) 622-1595</w:t>
            </w:r>
          </w:p>
          <w:p w14:paraId="58876BEE" w14:textId="31D3A6F3" w:rsidR="00DB6668" w:rsidRPr="00985AEF" w:rsidRDefault="00DB6668" w:rsidP="00985AEF">
            <w:pPr>
              <w:pStyle w:val="Subtitle"/>
              <w:ind w:left="-176"/>
              <w:rPr>
                <w:sz w:val="18"/>
                <w:szCs w:val="18"/>
              </w:rPr>
            </w:pPr>
            <w:r>
              <w:rPr>
                <w:sz w:val="18"/>
                <w:szCs w:val="18"/>
              </w:rPr>
              <w:t>Email: ssnbmiramichi@gmail.com</w:t>
            </w:r>
            <w:bookmarkStart w:id="0" w:name="_GoBack"/>
            <w:bookmarkEnd w:id="0"/>
          </w:p>
          <w:p w14:paraId="435B6A43" w14:textId="1CD8F997" w:rsidR="007233C3" w:rsidRDefault="007233C3" w:rsidP="00985AEF"/>
        </w:tc>
      </w:tr>
    </w:tbl>
    <w:p w14:paraId="4F3ED921" w14:textId="77777777" w:rsidR="00CE1E3B" w:rsidRDefault="00CE1E3B" w:rsidP="00D91EF3">
      <w:pPr>
        <w:pStyle w:val="NoSpacing"/>
      </w:pPr>
    </w:p>
    <w:tbl>
      <w:tblPr>
        <w:tblStyle w:val="HostTable"/>
        <w:tblW w:w="0" w:type="auto"/>
        <w:jc w:val="left"/>
        <w:tblBorders>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Layout table"/>
      </w:tblPr>
      <w:tblGrid>
        <w:gridCol w:w="4579"/>
        <w:gridCol w:w="5227"/>
        <w:gridCol w:w="4579"/>
      </w:tblGrid>
      <w:tr w:rsidR="0037743C" w14:paraId="1E1721E4" w14:textId="77777777" w:rsidTr="000E2C45">
        <w:trPr>
          <w:trHeight w:hRule="exact" w:val="9935"/>
          <w:tblHeader/>
          <w:jc w:val="left"/>
        </w:trPr>
        <w:tc>
          <w:tcPr>
            <w:tcW w:w="4579" w:type="dxa"/>
            <w:tcMar>
              <w:right w:w="432" w:type="dxa"/>
            </w:tcMar>
          </w:tcPr>
          <w:p w14:paraId="1E046C24" w14:textId="7D76270C" w:rsidR="0037743C" w:rsidRPr="007233C3" w:rsidRDefault="00FC4515" w:rsidP="00FC4515">
            <w:pPr>
              <w:pStyle w:val="Heading1"/>
              <w:spacing w:before="0"/>
              <w:rPr>
                <w:rFonts w:asciiTheme="minorHAnsi" w:hAnsiTheme="minorHAnsi"/>
                <w:b/>
                <w:bCs/>
                <w:sz w:val="20"/>
                <w:szCs w:val="20"/>
              </w:rPr>
            </w:pPr>
            <w:r w:rsidRPr="007233C3">
              <w:rPr>
                <w:rFonts w:asciiTheme="minorHAnsi" w:hAnsiTheme="minorHAnsi"/>
                <w:b/>
                <w:bCs/>
                <w:sz w:val="20"/>
                <w:szCs w:val="20"/>
              </w:rPr>
              <w:t>Causes of Depression</w:t>
            </w:r>
          </w:p>
          <w:p w14:paraId="511555B0" w14:textId="77777777" w:rsidR="00FC4515" w:rsidRPr="0006333F" w:rsidRDefault="00FC4515" w:rsidP="007233C3">
            <w:pPr>
              <w:shd w:val="clear" w:color="auto" w:fill="FFFFFF"/>
              <w:spacing w:after="0" w:line="240" w:lineRule="auto"/>
              <w:ind w:left="284"/>
              <w:rPr>
                <w:color w:val="111111"/>
                <w:sz w:val="20"/>
                <w:szCs w:val="20"/>
                <w:lang w:eastAsia="en-CA"/>
              </w:rPr>
            </w:pPr>
            <w:r w:rsidRPr="0006333F">
              <w:rPr>
                <w:color w:val="111111"/>
                <w:sz w:val="20"/>
                <w:szCs w:val="20"/>
                <w:lang w:eastAsia="en-CA"/>
              </w:rPr>
              <w:t>It's not known exactly what causes depression. As with many mental disorders, a variety of factors may be involved, such as:</w:t>
            </w:r>
          </w:p>
          <w:p w14:paraId="3A853467" w14:textId="77777777" w:rsidR="00FC4515" w:rsidRPr="007233C3" w:rsidRDefault="00FC4515" w:rsidP="007233C3">
            <w:pPr>
              <w:pStyle w:val="ListParagraph"/>
              <w:numPr>
                <w:ilvl w:val="0"/>
                <w:numId w:val="19"/>
              </w:numPr>
              <w:shd w:val="clear" w:color="auto" w:fill="FFFFFF"/>
              <w:spacing w:before="100" w:beforeAutospacing="1" w:after="0"/>
              <w:ind w:left="709"/>
              <w:rPr>
                <w:color w:val="111111"/>
                <w:sz w:val="19"/>
                <w:szCs w:val="19"/>
                <w:lang w:eastAsia="en-CA"/>
              </w:rPr>
            </w:pPr>
            <w:r w:rsidRPr="007233C3">
              <w:rPr>
                <w:b/>
                <w:bCs/>
                <w:color w:val="111111"/>
                <w:sz w:val="19"/>
                <w:szCs w:val="19"/>
                <w:lang w:eastAsia="en-CA"/>
              </w:rPr>
              <w:t>Biological differences.</w:t>
            </w:r>
            <w:r w:rsidRPr="007233C3">
              <w:rPr>
                <w:color w:val="111111"/>
                <w:sz w:val="19"/>
                <w:szCs w:val="19"/>
                <w:lang w:eastAsia="en-CA"/>
              </w:rPr>
              <w:t> People with depression appear to have physical changes in their brains. The significance of these changes is still uncertain but may eventually help pinpoint causes.</w:t>
            </w:r>
          </w:p>
          <w:p w14:paraId="233829BD" w14:textId="56946298" w:rsidR="00FC4515" w:rsidRPr="007233C3" w:rsidRDefault="00FC4515" w:rsidP="007233C3">
            <w:pPr>
              <w:pStyle w:val="ListParagraph"/>
              <w:numPr>
                <w:ilvl w:val="0"/>
                <w:numId w:val="19"/>
              </w:numPr>
              <w:shd w:val="clear" w:color="auto" w:fill="FFFFFF"/>
              <w:spacing w:after="0"/>
              <w:ind w:left="709" w:right="-243"/>
              <w:rPr>
                <w:color w:val="111111"/>
                <w:sz w:val="19"/>
                <w:szCs w:val="19"/>
                <w:lang w:eastAsia="en-CA"/>
              </w:rPr>
            </w:pPr>
            <w:r w:rsidRPr="007233C3">
              <w:rPr>
                <w:b/>
                <w:bCs/>
                <w:color w:val="111111"/>
                <w:sz w:val="19"/>
                <w:szCs w:val="19"/>
                <w:lang w:eastAsia="en-CA"/>
              </w:rPr>
              <w:t>Brain</w:t>
            </w:r>
            <w:r w:rsidR="007233C3">
              <w:rPr>
                <w:b/>
                <w:bCs/>
                <w:color w:val="111111"/>
                <w:sz w:val="19"/>
                <w:szCs w:val="19"/>
                <w:lang w:eastAsia="en-CA"/>
              </w:rPr>
              <w:t xml:space="preserve"> </w:t>
            </w:r>
            <w:r w:rsidRPr="007233C3">
              <w:rPr>
                <w:b/>
                <w:bCs/>
                <w:color w:val="111111"/>
                <w:sz w:val="19"/>
                <w:szCs w:val="19"/>
                <w:lang w:eastAsia="en-CA"/>
              </w:rPr>
              <w:t>chemistry.</w:t>
            </w:r>
            <w:r w:rsidRPr="007233C3">
              <w:rPr>
                <w:color w:val="111111"/>
                <w:sz w:val="19"/>
                <w:szCs w:val="19"/>
                <w:lang w:eastAsia="en-CA"/>
              </w:rPr>
              <w:t> Neurotransmitters are naturally occurring brain chemicals that likely play a role in depression. Recent research indicates that changes in the function and effect of these neurotransmitters and how they interact with neurocircuits involved in maintaining mood stability may play a significant role in depression and its treatment.</w:t>
            </w:r>
          </w:p>
          <w:p w14:paraId="3CA5F4BA" w14:textId="77777777" w:rsidR="00FC4515" w:rsidRPr="007233C3" w:rsidRDefault="00FC4515" w:rsidP="007233C3">
            <w:pPr>
              <w:pStyle w:val="ListParagraph"/>
              <w:numPr>
                <w:ilvl w:val="0"/>
                <w:numId w:val="19"/>
              </w:numPr>
              <w:shd w:val="clear" w:color="auto" w:fill="FFFFFF"/>
              <w:spacing w:after="0"/>
              <w:ind w:left="709"/>
              <w:rPr>
                <w:rFonts w:ascii="Verdana" w:hAnsi="Verdana"/>
                <w:color w:val="111111"/>
                <w:sz w:val="19"/>
                <w:szCs w:val="19"/>
                <w:lang w:eastAsia="en-CA"/>
              </w:rPr>
            </w:pPr>
            <w:r w:rsidRPr="007233C3">
              <w:rPr>
                <w:b/>
                <w:bCs/>
                <w:color w:val="111111"/>
                <w:sz w:val="19"/>
                <w:szCs w:val="19"/>
                <w:lang w:eastAsia="en-CA"/>
              </w:rPr>
              <w:t>Hormones.</w:t>
            </w:r>
            <w:r w:rsidRPr="007233C3">
              <w:rPr>
                <w:color w:val="111111"/>
                <w:sz w:val="19"/>
                <w:szCs w:val="19"/>
                <w:lang w:eastAsia="en-CA"/>
              </w:rPr>
              <w:t> Changes in the body's balance of hormones may be involved in causing or triggering depression. Hormone changes can result with pregnancy and during the weeks or months after delivery (postpartum) and</w:t>
            </w:r>
            <w:r w:rsidRPr="007233C3">
              <w:rPr>
                <w:rFonts w:ascii="Verdana" w:hAnsi="Verdana"/>
                <w:color w:val="111111"/>
                <w:sz w:val="19"/>
                <w:szCs w:val="19"/>
                <w:lang w:eastAsia="en-CA"/>
              </w:rPr>
              <w:t xml:space="preserve"> from thyroid problems, menopause or </w:t>
            </w:r>
            <w:proofErr w:type="gramStart"/>
            <w:r w:rsidRPr="007233C3">
              <w:rPr>
                <w:rFonts w:ascii="Verdana" w:hAnsi="Verdana"/>
                <w:color w:val="111111"/>
                <w:sz w:val="19"/>
                <w:szCs w:val="19"/>
                <w:lang w:eastAsia="en-CA"/>
              </w:rPr>
              <w:t>a number of</w:t>
            </w:r>
            <w:proofErr w:type="gramEnd"/>
            <w:r w:rsidRPr="007233C3">
              <w:rPr>
                <w:rFonts w:ascii="Verdana" w:hAnsi="Verdana"/>
                <w:color w:val="111111"/>
                <w:sz w:val="19"/>
                <w:szCs w:val="19"/>
                <w:lang w:eastAsia="en-CA"/>
              </w:rPr>
              <w:t xml:space="preserve"> other conditions.</w:t>
            </w:r>
          </w:p>
          <w:p w14:paraId="45AA5ED5" w14:textId="77777777" w:rsidR="00FC4515" w:rsidRPr="007233C3" w:rsidRDefault="00FC4515" w:rsidP="007233C3">
            <w:pPr>
              <w:pStyle w:val="ListParagraph"/>
              <w:numPr>
                <w:ilvl w:val="0"/>
                <w:numId w:val="19"/>
              </w:numPr>
              <w:shd w:val="clear" w:color="auto" w:fill="FFFFFF"/>
              <w:spacing w:after="0"/>
              <w:ind w:left="709"/>
              <w:rPr>
                <w:rFonts w:ascii="Verdana" w:hAnsi="Verdana"/>
                <w:color w:val="111111"/>
                <w:sz w:val="20"/>
                <w:szCs w:val="20"/>
                <w:lang w:eastAsia="en-CA"/>
              </w:rPr>
            </w:pPr>
            <w:r w:rsidRPr="007233C3">
              <w:rPr>
                <w:rFonts w:ascii="Verdana" w:hAnsi="Verdana"/>
                <w:b/>
                <w:bCs/>
                <w:color w:val="111111"/>
                <w:sz w:val="19"/>
                <w:szCs w:val="19"/>
                <w:lang w:eastAsia="en-CA"/>
              </w:rPr>
              <w:t>Inherited traits.</w:t>
            </w:r>
            <w:r w:rsidRPr="007233C3">
              <w:rPr>
                <w:rFonts w:ascii="Verdana" w:hAnsi="Verdana"/>
                <w:color w:val="111111"/>
                <w:sz w:val="19"/>
                <w:szCs w:val="19"/>
                <w:lang w:eastAsia="en-CA"/>
              </w:rPr>
              <w:t> Depression is</w:t>
            </w:r>
            <w:r w:rsidRPr="007233C3">
              <w:rPr>
                <w:rFonts w:ascii="Verdana" w:hAnsi="Verdana"/>
                <w:color w:val="111111"/>
                <w:sz w:val="20"/>
                <w:szCs w:val="20"/>
                <w:lang w:eastAsia="en-CA"/>
              </w:rPr>
              <w:t xml:space="preserve"> </w:t>
            </w:r>
            <w:r w:rsidRPr="007233C3">
              <w:rPr>
                <w:rFonts w:ascii="Verdana" w:hAnsi="Verdana"/>
                <w:color w:val="111111"/>
                <w:sz w:val="19"/>
                <w:szCs w:val="19"/>
                <w:lang w:eastAsia="en-CA"/>
              </w:rPr>
              <w:t>more common in people whose blood relatives also have this condition. Researchers are trying to find genes that may be</w:t>
            </w:r>
            <w:r w:rsidRPr="007233C3">
              <w:rPr>
                <w:rFonts w:ascii="Verdana" w:hAnsi="Verdana"/>
                <w:color w:val="111111"/>
                <w:sz w:val="20"/>
                <w:szCs w:val="20"/>
                <w:lang w:eastAsia="en-CA"/>
              </w:rPr>
              <w:t xml:space="preserve"> involved in causing depression.</w:t>
            </w:r>
          </w:p>
          <w:p w14:paraId="2E9DB02D" w14:textId="30A550B1" w:rsidR="0037743C" w:rsidRDefault="0037743C" w:rsidP="0037743C"/>
        </w:tc>
        <w:tc>
          <w:tcPr>
            <w:tcW w:w="5227" w:type="dxa"/>
            <w:tcMar>
              <w:left w:w="432" w:type="dxa"/>
              <w:right w:w="432" w:type="dxa"/>
            </w:tcMar>
          </w:tcPr>
          <w:p w14:paraId="6B2947E9" w14:textId="77777777" w:rsidR="00D93904" w:rsidRPr="000426D5" w:rsidRDefault="00D93904" w:rsidP="00FC4515">
            <w:pPr>
              <w:shd w:val="clear" w:color="auto" w:fill="FFFFFF"/>
              <w:spacing w:after="0"/>
              <w:ind w:left="-196"/>
              <w:outlineLvl w:val="2"/>
              <w:rPr>
                <w:rFonts w:ascii="Verdana" w:hAnsi="Verdana"/>
                <w:b/>
                <w:bCs/>
                <w:color w:val="2B7471" w:themeColor="accent1" w:themeShade="80"/>
                <w:sz w:val="20"/>
                <w:szCs w:val="20"/>
                <w:lang w:eastAsia="en-CA"/>
              </w:rPr>
            </w:pPr>
            <w:r w:rsidRPr="000426D5">
              <w:rPr>
                <w:rFonts w:ascii="Verdana" w:hAnsi="Verdana"/>
                <w:b/>
                <w:bCs/>
                <w:color w:val="2B7471" w:themeColor="accent1" w:themeShade="80"/>
                <w:sz w:val="20"/>
                <w:szCs w:val="20"/>
                <w:lang w:eastAsia="en-CA"/>
              </w:rPr>
              <w:t>Types of depression</w:t>
            </w:r>
          </w:p>
          <w:p w14:paraId="33D0C1BA" w14:textId="55BC1666" w:rsidR="008152D1" w:rsidRPr="000426D5" w:rsidRDefault="008152D1" w:rsidP="007233C3">
            <w:pPr>
              <w:shd w:val="clear" w:color="auto" w:fill="FFFFFF"/>
              <w:spacing w:after="0"/>
              <w:ind w:left="-196"/>
              <w:rPr>
                <w:color w:val="111111"/>
                <w:sz w:val="20"/>
                <w:szCs w:val="20"/>
                <w:lang w:eastAsia="en-CA"/>
              </w:rPr>
            </w:pPr>
            <w:r w:rsidRPr="000426D5">
              <w:rPr>
                <w:color w:val="111111"/>
                <w:sz w:val="20"/>
                <w:szCs w:val="20"/>
                <w:lang w:eastAsia="en-CA"/>
              </w:rPr>
              <w:t>Symptoms caused by major depression can vary from person to person</w:t>
            </w:r>
            <w:r w:rsidR="00D93904" w:rsidRPr="007233C3">
              <w:rPr>
                <w:color w:val="111111"/>
                <w:sz w:val="20"/>
                <w:szCs w:val="20"/>
                <w:lang w:eastAsia="en-CA"/>
              </w:rPr>
              <w:t>, but can include:</w:t>
            </w:r>
          </w:p>
          <w:p w14:paraId="0F5E940E" w14:textId="77777777" w:rsidR="00FC4515" w:rsidRPr="007233C3" w:rsidRDefault="00FC4515" w:rsidP="007233C3">
            <w:pPr>
              <w:shd w:val="clear" w:color="auto" w:fill="FFFFFF"/>
              <w:spacing w:after="0"/>
              <w:ind w:left="-273" w:right="-126"/>
              <w:rPr>
                <w:b/>
                <w:bCs/>
                <w:color w:val="111111"/>
                <w:sz w:val="20"/>
                <w:szCs w:val="20"/>
                <w:lang w:eastAsia="en-CA"/>
              </w:rPr>
            </w:pPr>
          </w:p>
          <w:p w14:paraId="6AA4D2A9" w14:textId="3814C1E1" w:rsidR="008152D1" w:rsidRPr="007233C3" w:rsidRDefault="008152D1" w:rsidP="007233C3">
            <w:pPr>
              <w:shd w:val="clear" w:color="auto" w:fill="FFFFFF"/>
              <w:spacing w:after="0"/>
              <w:ind w:left="-273" w:right="-126"/>
              <w:rPr>
                <w:color w:val="111111"/>
                <w:sz w:val="20"/>
                <w:szCs w:val="20"/>
                <w:lang w:eastAsia="en-CA"/>
              </w:rPr>
            </w:pPr>
            <w:r w:rsidRPr="007233C3">
              <w:rPr>
                <w:b/>
                <w:bCs/>
                <w:color w:val="111111"/>
                <w:sz w:val="20"/>
                <w:szCs w:val="20"/>
                <w:lang w:eastAsia="en-CA"/>
              </w:rPr>
              <w:t>Anxious distress</w:t>
            </w:r>
            <w:r w:rsidRPr="007233C3">
              <w:rPr>
                <w:color w:val="111111"/>
                <w:sz w:val="20"/>
                <w:szCs w:val="20"/>
                <w:lang w:eastAsia="en-CA"/>
              </w:rPr>
              <w:t> — depression with unusual restlessness or worry about possible events or loss of control</w:t>
            </w:r>
          </w:p>
          <w:p w14:paraId="37C0EEEB" w14:textId="32643AD3" w:rsidR="00FC4515" w:rsidRPr="007233C3" w:rsidRDefault="008152D1" w:rsidP="007233C3">
            <w:pPr>
              <w:shd w:val="clear" w:color="auto" w:fill="FFFFFF"/>
              <w:spacing w:after="0"/>
              <w:ind w:left="-273" w:right="-126"/>
              <w:rPr>
                <w:color w:val="111111"/>
                <w:sz w:val="20"/>
                <w:szCs w:val="20"/>
                <w:lang w:eastAsia="en-CA"/>
              </w:rPr>
            </w:pPr>
            <w:r w:rsidRPr="007233C3">
              <w:rPr>
                <w:b/>
                <w:bCs/>
                <w:color w:val="111111"/>
                <w:sz w:val="20"/>
                <w:szCs w:val="20"/>
                <w:lang w:eastAsia="en-CA"/>
              </w:rPr>
              <w:t>Melancholic features</w:t>
            </w:r>
            <w:r w:rsidRPr="007233C3">
              <w:rPr>
                <w:color w:val="111111"/>
                <w:sz w:val="20"/>
                <w:szCs w:val="20"/>
                <w:lang w:eastAsia="en-CA"/>
              </w:rPr>
              <w:t> — severe depression with lack of response to something that used to bring pleasure and associated with early morning awakening, worsened mood in the morning, major changes in appetite, and feelings of guilt, agitation or sluggishness</w:t>
            </w:r>
          </w:p>
          <w:p w14:paraId="328AC984" w14:textId="6B5484FD" w:rsidR="008152D1" w:rsidRPr="007233C3" w:rsidRDefault="008152D1" w:rsidP="007233C3">
            <w:pPr>
              <w:shd w:val="clear" w:color="auto" w:fill="FFFFFF"/>
              <w:spacing w:after="0"/>
              <w:ind w:left="-273" w:right="-126"/>
              <w:rPr>
                <w:color w:val="111111"/>
                <w:sz w:val="20"/>
                <w:szCs w:val="20"/>
                <w:lang w:eastAsia="en-CA"/>
              </w:rPr>
            </w:pPr>
            <w:r w:rsidRPr="007233C3">
              <w:rPr>
                <w:b/>
                <w:bCs/>
                <w:color w:val="111111"/>
                <w:sz w:val="20"/>
                <w:szCs w:val="20"/>
                <w:lang w:eastAsia="en-CA"/>
              </w:rPr>
              <w:t>Atypical features</w:t>
            </w:r>
            <w:r w:rsidRPr="007233C3">
              <w:rPr>
                <w:color w:val="111111"/>
                <w:sz w:val="20"/>
                <w:szCs w:val="20"/>
                <w:lang w:eastAsia="en-CA"/>
              </w:rPr>
              <w:t> — depression that includes the ability to temporarily be cheered by happy events, increased appetite, excessive need for sleep, sensitivity to rejection, and a heavy feeling in the arms or legs</w:t>
            </w:r>
          </w:p>
          <w:p w14:paraId="116188F9" w14:textId="77777777" w:rsidR="008152D1" w:rsidRPr="007233C3" w:rsidRDefault="008152D1" w:rsidP="007233C3">
            <w:pPr>
              <w:shd w:val="clear" w:color="auto" w:fill="FFFFFF"/>
              <w:spacing w:after="0"/>
              <w:ind w:left="-273" w:right="-126"/>
              <w:rPr>
                <w:color w:val="111111"/>
                <w:sz w:val="20"/>
                <w:szCs w:val="20"/>
                <w:lang w:eastAsia="en-CA"/>
              </w:rPr>
            </w:pPr>
            <w:r w:rsidRPr="007233C3">
              <w:rPr>
                <w:b/>
                <w:bCs/>
                <w:color w:val="111111"/>
                <w:sz w:val="20"/>
                <w:szCs w:val="20"/>
                <w:lang w:eastAsia="en-CA"/>
              </w:rPr>
              <w:t>Psychotic features</w:t>
            </w:r>
            <w:r w:rsidRPr="007233C3">
              <w:rPr>
                <w:color w:val="111111"/>
                <w:sz w:val="20"/>
                <w:szCs w:val="20"/>
                <w:lang w:eastAsia="en-CA"/>
              </w:rPr>
              <w:t> — depression accompanied by delusions or hallucinations, which may involve personal inadequacy or other negative themes</w:t>
            </w:r>
          </w:p>
          <w:p w14:paraId="65D07EE3" w14:textId="77777777" w:rsidR="008152D1" w:rsidRPr="007233C3" w:rsidRDefault="008152D1" w:rsidP="007233C3">
            <w:pPr>
              <w:shd w:val="clear" w:color="auto" w:fill="FFFFFF"/>
              <w:spacing w:after="0"/>
              <w:ind w:left="-273"/>
              <w:rPr>
                <w:rFonts w:ascii="Verdana" w:hAnsi="Verdana"/>
                <w:color w:val="111111"/>
                <w:sz w:val="20"/>
                <w:szCs w:val="20"/>
                <w:lang w:eastAsia="en-CA"/>
              </w:rPr>
            </w:pPr>
            <w:r w:rsidRPr="007233C3">
              <w:rPr>
                <w:b/>
                <w:bCs/>
                <w:color w:val="111111"/>
                <w:sz w:val="20"/>
                <w:szCs w:val="20"/>
                <w:lang w:eastAsia="en-CA"/>
              </w:rPr>
              <w:t>Catatonia</w:t>
            </w:r>
            <w:r w:rsidRPr="007233C3">
              <w:rPr>
                <w:color w:val="111111"/>
                <w:sz w:val="20"/>
                <w:szCs w:val="20"/>
                <w:lang w:eastAsia="en-CA"/>
              </w:rPr>
              <w:t> — depression that includes motor activity that involves either</w:t>
            </w:r>
            <w:r w:rsidRPr="007233C3">
              <w:rPr>
                <w:rFonts w:ascii="Verdana" w:hAnsi="Verdana"/>
                <w:color w:val="111111"/>
                <w:sz w:val="20"/>
                <w:szCs w:val="20"/>
                <w:lang w:eastAsia="en-CA"/>
              </w:rPr>
              <w:t xml:space="preserve"> uncontrollable and purposeless movement or fixed and inflexible posture</w:t>
            </w:r>
          </w:p>
          <w:p w14:paraId="0AB7A658" w14:textId="77777777" w:rsidR="00D93904" w:rsidRPr="007233C3" w:rsidRDefault="008152D1" w:rsidP="007233C3">
            <w:pPr>
              <w:shd w:val="clear" w:color="auto" w:fill="FFFFFF"/>
              <w:spacing w:after="0"/>
              <w:ind w:left="-273"/>
              <w:rPr>
                <w:rFonts w:ascii="Verdana" w:hAnsi="Verdana"/>
                <w:color w:val="111111"/>
                <w:sz w:val="20"/>
                <w:szCs w:val="20"/>
                <w:lang w:eastAsia="en-CA"/>
              </w:rPr>
            </w:pPr>
            <w:r w:rsidRPr="007233C3">
              <w:rPr>
                <w:rFonts w:ascii="Verdana" w:hAnsi="Verdana"/>
                <w:b/>
                <w:bCs/>
                <w:color w:val="111111"/>
                <w:sz w:val="20"/>
                <w:szCs w:val="20"/>
                <w:lang w:eastAsia="en-CA"/>
              </w:rPr>
              <w:t>Peripartum onset</w:t>
            </w:r>
            <w:r w:rsidRPr="007233C3">
              <w:rPr>
                <w:rFonts w:ascii="Verdana" w:hAnsi="Verdana"/>
                <w:color w:val="111111"/>
                <w:sz w:val="20"/>
                <w:szCs w:val="20"/>
                <w:lang w:eastAsia="en-CA"/>
              </w:rPr>
              <w:t> — depression that occurs during pregnancy or in the weeks or months after delivery (postpartum)</w:t>
            </w:r>
          </w:p>
          <w:p w14:paraId="541064DD" w14:textId="22329CD7" w:rsidR="008152D1" w:rsidRPr="007233C3" w:rsidRDefault="008152D1" w:rsidP="007233C3">
            <w:pPr>
              <w:shd w:val="clear" w:color="auto" w:fill="FFFFFF"/>
              <w:spacing w:after="0"/>
              <w:ind w:left="-273"/>
              <w:rPr>
                <w:rFonts w:ascii="Verdana" w:hAnsi="Verdana"/>
                <w:color w:val="111111"/>
                <w:sz w:val="20"/>
                <w:szCs w:val="20"/>
                <w:lang w:eastAsia="en-CA"/>
              </w:rPr>
            </w:pPr>
            <w:r w:rsidRPr="007233C3">
              <w:rPr>
                <w:rFonts w:ascii="Verdana" w:hAnsi="Verdana"/>
                <w:b/>
                <w:bCs/>
                <w:color w:val="111111"/>
                <w:sz w:val="20"/>
                <w:szCs w:val="20"/>
                <w:lang w:eastAsia="en-CA"/>
              </w:rPr>
              <w:t>Seasonal pattern</w:t>
            </w:r>
            <w:r w:rsidRPr="007233C3">
              <w:rPr>
                <w:rFonts w:ascii="Verdana" w:hAnsi="Verdana"/>
                <w:color w:val="111111"/>
                <w:sz w:val="20"/>
                <w:szCs w:val="20"/>
                <w:lang w:eastAsia="en-CA"/>
              </w:rPr>
              <w:t> — depression related to changes in seasons and reduced exposure to sunlight</w:t>
            </w:r>
          </w:p>
          <w:p w14:paraId="3EB95862" w14:textId="41E6F889" w:rsidR="0037743C" w:rsidRDefault="0037743C" w:rsidP="0037743C"/>
        </w:tc>
        <w:tc>
          <w:tcPr>
            <w:tcW w:w="4579" w:type="dxa"/>
            <w:tcMar>
              <w:left w:w="432" w:type="dxa"/>
            </w:tcMar>
          </w:tcPr>
          <w:p w14:paraId="67808137" w14:textId="7F894CA7" w:rsidR="0037743C" w:rsidRPr="00FC4515" w:rsidRDefault="00E10507">
            <w:pPr>
              <w:pStyle w:val="Heading2"/>
              <w:rPr>
                <w:color w:val="2B7471" w:themeColor="accent1" w:themeShade="80"/>
              </w:rPr>
            </w:pPr>
            <w:r w:rsidRPr="00FC4515">
              <w:rPr>
                <w:color w:val="2B7471" w:themeColor="accent1" w:themeShade="80"/>
              </w:rPr>
              <w:t>Did you know?</w:t>
            </w:r>
          </w:p>
          <w:p w14:paraId="47E9FE1C" w14:textId="1507CA9D" w:rsidR="0037743C" w:rsidRDefault="00E10507">
            <w:pPr>
              <w:rPr>
                <w:sz w:val="20"/>
                <w:szCs w:val="20"/>
              </w:rPr>
            </w:pPr>
            <w:r w:rsidRPr="00E10507">
              <w:rPr>
                <w:sz w:val="20"/>
                <w:szCs w:val="20"/>
              </w:rPr>
              <w:t>Depression, is a common but serious medical condition, is the primary symptom for almost all behaviour disorders.</w:t>
            </w:r>
          </w:p>
          <w:p w14:paraId="18590B6B" w14:textId="0D31B57C" w:rsidR="00E551BE" w:rsidRPr="00E551BE" w:rsidRDefault="00E551BE" w:rsidP="00A01D2E">
            <w:pPr>
              <w:pStyle w:val="Heading2"/>
              <w:rPr>
                <w:rFonts w:asciiTheme="minorHAnsi" w:hAnsiTheme="minorHAnsi" w:cs="Arial"/>
                <w:b w:val="0"/>
                <w:bCs w:val="0"/>
                <w:color w:val="333333"/>
                <w:sz w:val="20"/>
                <w:szCs w:val="20"/>
                <w:shd w:val="clear" w:color="auto" w:fill="FFFFFF"/>
              </w:rPr>
            </w:pPr>
            <w:r w:rsidRPr="00E551BE">
              <w:rPr>
                <w:rFonts w:asciiTheme="minorHAnsi" w:hAnsiTheme="minorHAnsi" w:cs="Arial"/>
                <w:b w:val="0"/>
                <w:bCs w:val="0"/>
                <w:color w:val="333333"/>
                <w:sz w:val="20"/>
                <w:szCs w:val="20"/>
                <w:shd w:val="clear" w:color="auto" w:fill="FFFFFF"/>
              </w:rPr>
              <w:t>Mood and anxiety disorders are among the most common types of mental disorders in Canada and have been shown to have a major impact on the daily lives of those affected. In 2013, an estimated </w:t>
            </w:r>
            <w:r w:rsidRPr="00E551BE">
              <w:rPr>
                <w:rStyle w:val="Strong"/>
                <w:rFonts w:asciiTheme="minorHAnsi" w:hAnsiTheme="minorHAnsi" w:cs="Arial"/>
                <w:b/>
                <w:bCs/>
                <w:color w:val="333333"/>
                <w:sz w:val="20"/>
                <w:szCs w:val="20"/>
                <w:shd w:val="clear" w:color="auto" w:fill="FFFFFF"/>
              </w:rPr>
              <w:t>3 million</w:t>
            </w:r>
            <w:r>
              <w:rPr>
                <w:rStyle w:val="Strong"/>
                <w:rFonts w:asciiTheme="minorHAnsi" w:hAnsiTheme="minorHAnsi" w:cs="Arial"/>
                <w:b/>
                <w:bCs/>
                <w:color w:val="333333"/>
                <w:sz w:val="20"/>
                <w:szCs w:val="20"/>
                <w:shd w:val="clear" w:color="auto" w:fill="FFFFFF"/>
              </w:rPr>
              <w:t xml:space="preserve"> </w:t>
            </w:r>
            <w:r w:rsidRPr="00E551BE">
              <w:rPr>
                <w:rStyle w:val="Strong"/>
                <w:rFonts w:asciiTheme="minorHAnsi" w:hAnsiTheme="minorHAnsi" w:cs="Arial"/>
                <w:b/>
                <w:bCs/>
                <w:color w:val="333333"/>
                <w:sz w:val="20"/>
                <w:szCs w:val="20"/>
                <w:shd w:val="clear" w:color="auto" w:fill="FFFFFF"/>
              </w:rPr>
              <w:t>Canadians</w:t>
            </w:r>
            <w:r w:rsidRPr="00E551BE">
              <w:rPr>
                <w:rFonts w:asciiTheme="minorHAnsi" w:hAnsiTheme="minorHAnsi" w:cs="Arial"/>
                <w:b w:val="0"/>
                <w:bCs w:val="0"/>
                <w:color w:val="333333"/>
                <w:sz w:val="20"/>
                <w:szCs w:val="20"/>
                <w:shd w:val="clear" w:color="auto" w:fill="FFFFFF"/>
              </w:rPr>
              <w:t> (</w:t>
            </w:r>
            <w:r w:rsidRPr="00E551BE">
              <w:rPr>
                <w:rStyle w:val="Strong"/>
                <w:rFonts w:asciiTheme="minorHAnsi" w:hAnsiTheme="minorHAnsi" w:cs="Arial"/>
                <w:b/>
                <w:bCs/>
                <w:color w:val="333333"/>
                <w:sz w:val="20"/>
                <w:szCs w:val="20"/>
                <w:shd w:val="clear" w:color="auto" w:fill="FFFFFF"/>
              </w:rPr>
              <w:t>11.6%</w:t>
            </w:r>
            <w:r w:rsidRPr="00E551BE">
              <w:rPr>
                <w:rFonts w:asciiTheme="minorHAnsi" w:hAnsiTheme="minorHAnsi" w:cs="Arial"/>
                <w:b w:val="0"/>
                <w:bCs w:val="0"/>
                <w:color w:val="333333"/>
                <w:sz w:val="20"/>
                <w:szCs w:val="20"/>
                <w:shd w:val="clear" w:color="auto" w:fill="FFFFFF"/>
              </w:rPr>
              <w:t>) aged 18 years or older reported that they had a mood and/or anxiety disorder</w:t>
            </w:r>
          </w:p>
          <w:p w14:paraId="5E35D8A1" w14:textId="77777777" w:rsidR="008152D1" w:rsidRPr="000426D5" w:rsidRDefault="008152D1" w:rsidP="008152D1">
            <w:pPr>
              <w:pBdr>
                <w:bottom w:val="single" w:sz="6" w:space="0" w:color="DDDDDD"/>
              </w:pBdr>
              <w:shd w:val="clear" w:color="auto" w:fill="FFFFFF"/>
              <w:spacing w:before="240" w:after="240"/>
              <w:outlineLvl w:val="2"/>
              <w:rPr>
                <w:rFonts w:ascii="Verdana" w:hAnsi="Verdana" w:cs="Arial"/>
                <w:color w:val="2B7471" w:themeColor="accent1" w:themeShade="80"/>
                <w:sz w:val="20"/>
                <w:szCs w:val="20"/>
                <w:lang w:eastAsia="en-CA"/>
              </w:rPr>
            </w:pPr>
            <w:r w:rsidRPr="000426D5">
              <w:rPr>
                <w:rFonts w:ascii="Verdana" w:hAnsi="Verdana" w:cs="Arial"/>
                <w:color w:val="2B7471" w:themeColor="accent1" w:themeShade="80"/>
                <w:sz w:val="20"/>
                <w:szCs w:val="20"/>
                <w:lang w:eastAsia="en-CA"/>
              </w:rPr>
              <w:t>10 common symptoms of depression:</w:t>
            </w:r>
          </w:p>
          <w:p w14:paraId="52C473C0" w14:textId="77777777" w:rsidR="008152D1" w:rsidRPr="008152D1" w:rsidRDefault="008152D1" w:rsidP="008152D1">
            <w:pPr>
              <w:pStyle w:val="ListParagraph"/>
              <w:numPr>
                <w:ilvl w:val="0"/>
                <w:numId w:val="15"/>
              </w:numPr>
              <w:shd w:val="clear" w:color="auto" w:fill="FFFFFF"/>
              <w:spacing w:after="0"/>
              <w:rPr>
                <w:rFonts w:ascii="Verdana" w:hAnsi="Verdana" w:cs="Arial"/>
                <w:color w:val="333333"/>
                <w:sz w:val="20"/>
                <w:szCs w:val="20"/>
                <w:lang w:eastAsia="en-CA"/>
              </w:rPr>
            </w:pPr>
            <w:r w:rsidRPr="008152D1">
              <w:rPr>
                <w:rFonts w:ascii="Verdana" w:hAnsi="Verdana" w:cs="Arial"/>
                <w:color w:val="333333"/>
                <w:sz w:val="20"/>
                <w:szCs w:val="20"/>
                <w:lang w:eastAsia="en-CA"/>
              </w:rPr>
              <w:t>Feelings of helplessness and hopelessness. </w:t>
            </w:r>
          </w:p>
          <w:p w14:paraId="55996FBB" w14:textId="77777777" w:rsidR="008152D1" w:rsidRPr="008152D1" w:rsidRDefault="008152D1" w:rsidP="008152D1">
            <w:pPr>
              <w:pStyle w:val="ListParagraph"/>
              <w:numPr>
                <w:ilvl w:val="0"/>
                <w:numId w:val="15"/>
              </w:numPr>
              <w:shd w:val="clear" w:color="auto" w:fill="FFFFFF"/>
              <w:spacing w:after="0"/>
              <w:rPr>
                <w:rFonts w:ascii="Verdana" w:hAnsi="Verdana" w:cs="Arial"/>
                <w:color w:val="333333"/>
                <w:sz w:val="20"/>
                <w:szCs w:val="20"/>
                <w:lang w:eastAsia="en-CA"/>
              </w:rPr>
            </w:pPr>
            <w:r w:rsidRPr="008152D1">
              <w:rPr>
                <w:rFonts w:ascii="Verdana" w:hAnsi="Verdana" w:cs="Arial"/>
                <w:color w:val="333333"/>
                <w:sz w:val="20"/>
                <w:szCs w:val="20"/>
                <w:lang w:eastAsia="en-CA"/>
              </w:rPr>
              <w:t>Loss of interest in daily activities. </w:t>
            </w:r>
          </w:p>
          <w:p w14:paraId="7A6030BF" w14:textId="77777777" w:rsidR="008152D1" w:rsidRPr="008152D1" w:rsidRDefault="008152D1" w:rsidP="008152D1">
            <w:pPr>
              <w:pStyle w:val="ListParagraph"/>
              <w:numPr>
                <w:ilvl w:val="0"/>
                <w:numId w:val="15"/>
              </w:numPr>
              <w:shd w:val="clear" w:color="auto" w:fill="FFFFFF"/>
              <w:spacing w:after="0"/>
              <w:rPr>
                <w:rFonts w:ascii="Verdana" w:hAnsi="Verdana" w:cs="Arial"/>
                <w:color w:val="333333"/>
                <w:sz w:val="20"/>
                <w:szCs w:val="20"/>
                <w:lang w:eastAsia="en-CA"/>
              </w:rPr>
            </w:pPr>
            <w:r w:rsidRPr="008152D1">
              <w:rPr>
                <w:rFonts w:ascii="Verdana" w:hAnsi="Verdana" w:cs="Arial"/>
                <w:color w:val="333333"/>
                <w:sz w:val="20"/>
                <w:szCs w:val="20"/>
                <w:lang w:eastAsia="en-CA"/>
              </w:rPr>
              <w:t>Appetite or weight changes. </w:t>
            </w:r>
          </w:p>
          <w:p w14:paraId="573B0B18" w14:textId="77777777" w:rsidR="008152D1" w:rsidRPr="008152D1" w:rsidRDefault="008152D1" w:rsidP="008152D1">
            <w:pPr>
              <w:pStyle w:val="ListParagraph"/>
              <w:numPr>
                <w:ilvl w:val="0"/>
                <w:numId w:val="15"/>
              </w:numPr>
              <w:shd w:val="clear" w:color="auto" w:fill="FFFFFF"/>
              <w:spacing w:after="0"/>
              <w:rPr>
                <w:rFonts w:ascii="Verdana" w:hAnsi="Verdana" w:cs="Arial"/>
                <w:color w:val="333333"/>
                <w:sz w:val="20"/>
                <w:szCs w:val="20"/>
                <w:lang w:eastAsia="en-CA"/>
              </w:rPr>
            </w:pPr>
            <w:r w:rsidRPr="008152D1">
              <w:rPr>
                <w:rFonts w:ascii="Verdana" w:hAnsi="Verdana" w:cs="Arial"/>
                <w:color w:val="333333"/>
                <w:sz w:val="20"/>
                <w:szCs w:val="20"/>
                <w:lang w:eastAsia="en-CA"/>
              </w:rPr>
              <w:t>Sleep changes. </w:t>
            </w:r>
          </w:p>
          <w:p w14:paraId="0F256D5D" w14:textId="77777777" w:rsidR="008152D1" w:rsidRPr="008152D1" w:rsidRDefault="008152D1" w:rsidP="008152D1">
            <w:pPr>
              <w:pStyle w:val="ListParagraph"/>
              <w:numPr>
                <w:ilvl w:val="0"/>
                <w:numId w:val="15"/>
              </w:numPr>
              <w:shd w:val="clear" w:color="auto" w:fill="FFFFFF"/>
              <w:spacing w:after="0"/>
              <w:rPr>
                <w:rFonts w:ascii="Verdana" w:hAnsi="Verdana" w:cs="Arial"/>
                <w:color w:val="333333"/>
                <w:sz w:val="20"/>
                <w:szCs w:val="20"/>
                <w:lang w:eastAsia="en-CA"/>
              </w:rPr>
            </w:pPr>
            <w:r w:rsidRPr="008152D1">
              <w:rPr>
                <w:rFonts w:ascii="Verdana" w:hAnsi="Verdana" w:cs="Arial"/>
                <w:color w:val="333333"/>
                <w:sz w:val="20"/>
                <w:szCs w:val="20"/>
                <w:lang w:eastAsia="en-CA"/>
              </w:rPr>
              <w:t>Anger or irritability. </w:t>
            </w:r>
          </w:p>
          <w:p w14:paraId="29E153DD" w14:textId="77777777" w:rsidR="008152D1" w:rsidRPr="008152D1" w:rsidRDefault="008152D1" w:rsidP="008152D1">
            <w:pPr>
              <w:pStyle w:val="ListParagraph"/>
              <w:numPr>
                <w:ilvl w:val="0"/>
                <w:numId w:val="15"/>
              </w:numPr>
              <w:shd w:val="clear" w:color="auto" w:fill="FFFFFF"/>
              <w:spacing w:after="0"/>
              <w:rPr>
                <w:rFonts w:ascii="Verdana" w:hAnsi="Verdana" w:cs="Arial"/>
                <w:color w:val="333333"/>
                <w:sz w:val="20"/>
                <w:szCs w:val="20"/>
                <w:lang w:eastAsia="en-CA"/>
              </w:rPr>
            </w:pPr>
            <w:r w:rsidRPr="008152D1">
              <w:rPr>
                <w:rFonts w:ascii="Verdana" w:hAnsi="Verdana" w:cs="Arial"/>
                <w:color w:val="333333"/>
                <w:sz w:val="20"/>
                <w:szCs w:val="20"/>
                <w:lang w:eastAsia="en-CA"/>
              </w:rPr>
              <w:t>Loss of energy. </w:t>
            </w:r>
          </w:p>
          <w:p w14:paraId="445B1F46" w14:textId="77777777" w:rsidR="008152D1" w:rsidRPr="008152D1" w:rsidRDefault="008152D1" w:rsidP="008152D1">
            <w:pPr>
              <w:pStyle w:val="ListParagraph"/>
              <w:numPr>
                <w:ilvl w:val="0"/>
                <w:numId w:val="15"/>
              </w:numPr>
              <w:shd w:val="clear" w:color="auto" w:fill="FFFFFF"/>
              <w:spacing w:after="0"/>
              <w:rPr>
                <w:rFonts w:ascii="Verdana" w:hAnsi="Verdana" w:cs="Arial"/>
                <w:color w:val="333333"/>
                <w:sz w:val="20"/>
                <w:szCs w:val="20"/>
                <w:lang w:eastAsia="en-CA"/>
              </w:rPr>
            </w:pPr>
            <w:r w:rsidRPr="008152D1">
              <w:rPr>
                <w:rFonts w:ascii="Verdana" w:hAnsi="Verdana" w:cs="Arial"/>
                <w:color w:val="333333"/>
                <w:sz w:val="20"/>
                <w:szCs w:val="20"/>
                <w:lang w:eastAsia="en-CA"/>
              </w:rPr>
              <w:t>Self-loathing. </w:t>
            </w:r>
          </w:p>
          <w:p w14:paraId="76CBA009" w14:textId="77777777" w:rsidR="008152D1" w:rsidRPr="008152D1" w:rsidRDefault="008152D1" w:rsidP="008152D1">
            <w:pPr>
              <w:pStyle w:val="ListParagraph"/>
              <w:numPr>
                <w:ilvl w:val="0"/>
                <w:numId w:val="15"/>
              </w:numPr>
              <w:shd w:val="clear" w:color="auto" w:fill="FFFFFF"/>
              <w:spacing w:after="0"/>
              <w:rPr>
                <w:rFonts w:ascii="Verdana" w:hAnsi="Verdana" w:cs="Arial"/>
                <w:color w:val="333333"/>
                <w:sz w:val="20"/>
                <w:szCs w:val="20"/>
                <w:lang w:eastAsia="en-CA"/>
              </w:rPr>
            </w:pPr>
            <w:r w:rsidRPr="008152D1">
              <w:rPr>
                <w:rFonts w:ascii="Verdana" w:hAnsi="Verdana" w:cs="Arial"/>
                <w:color w:val="333333"/>
                <w:sz w:val="20"/>
                <w:szCs w:val="20"/>
                <w:lang w:eastAsia="en-CA"/>
              </w:rPr>
              <w:t>Reckless behavior. </w:t>
            </w:r>
          </w:p>
          <w:p w14:paraId="7CC770C7" w14:textId="77777777" w:rsidR="008152D1" w:rsidRPr="008152D1" w:rsidRDefault="008152D1" w:rsidP="008152D1">
            <w:pPr>
              <w:pStyle w:val="ListParagraph"/>
              <w:numPr>
                <w:ilvl w:val="0"/>
                <w:numId w:val="15"/>
              </w:numPr>
              <w:shd w:val="clear" w:color="auto" w:fill="FFFFFF"/>
              <w:spacing w:after="0"/>
              <w:rPr>
                <w:rFonts w:ascii="Verdana" w:hAnsi="Verdana" w:cs="Arial"/>
                <w:color w:val="333333"/>
                <w:sz w:val="20"/>
                <w:szCs w:val="20"/>
                <w:lang w:eastAsia="en-CA"/>
              </w:rPr>
            </w:pPr>
            <w:r w:rsidRPr="008152D1">
              <w:rPr>
                <w:rFonts w:ascii="Verdana" w:hAnsi="Verdana" w:cs="Arial"/>
                <w:color w:val="333333"/>
                <w:sz w:val="20"/>
                <w:szCs w:val="20"/>
                <w:lang w:eastAsia="en-CA"/>
              </w:rPr>
              <w:t>Concentration problems. </w:t>
            </w:r>
          </w:p>
          <w:p w14:paraId="0A3E77B6" w14:textId="77777777" w:rsidR="008152D1" w:rsidRPr="008152D1" w:rsidRDefault="008152D1" w:rsidP="008152D1">
            <w:pPr>
              <w:pStyle w:val="ListParagraph"/>
              <w:numPr>
                <w:ilvl w:val="0"/>
                <w:numId w:val="15"/>
              </w:numPr>
              <w:shd w:val="clear" w:color="auto" w:fill="FFFFFF"/>
              <w:rPr>
                <w:rFonts w:ascii="Verdana" w:hAnsi="Verdana" w:cs="Arial"/>
                <w:color w:val="333333"/>
                <w:sz w:val="20"/>
                <w:szCs w:val="20"/>
                <w:lang w:eastAsia="en-CA"/>
              </w:rPr>
            </w:pPr>
            <w:r w:rsidRPr="008152D1">
              <w:rPr>
                <w:rFonts w:ascii="Verdana" w:hAnsi="Verdana" w:cs="Arial"/>
                <w:color w:val="333333"/>
                <w:sz w:val="20"/>
                <w:szCs w:val="20"/>
                <w:lang w:eastAsia="en-CA"/>
              </w:rPr>
              <w:t>Unexplained aches and pains. </w:t>
            </w:r>
          </w:p>
          <w:p w14:paraId="2C6AF3C9" w14:textId="2CB2B0D0" w:rsidR="0037743C" w:rsidRDefault="0037743C">
            <w:pPr>
              <w:pStyle w:val="Website"/>
            </w:pPr>
          </w:p>
        </w:tc>
      </w:tr>
    </w:tbl>
    <w:p w14:paraId="787BE052" w14:textId="77777777" w:rsidR="00ED7C90" w:rsidRPr="000E2C45" w:rsidRDefault="00ED7C90" w:rsidP="00D91EF3">
      <w:pPr>
        <w:pStyle w:val="NoSpacing"/>
        <w:rPr>
          <w:sz w:val="6"/>
        </w:rPr>
      </w:pPr>
    </w:p>
    <w:sectPr w:rsidR="00ED7C90" w:rsidRPr="000E2C45" w:rsidSect="00E10507">
      <w:footerReference w:type="default" r:id="rId14"/>
      <w:headerReference w:type="first" r:id="rId15"/>
      <w:footerReference w:type="first" r:id="rId16"/>
      <w:pgSz w:w="15840" w:h="12240" w:orient="landscape"/>
      <w:pgMar w:top="720" w:right="720" w:bottom="431" w:left="720" w:header="431"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8790A" w14:textId="77777777" w:rsidR="00985AEF" w:rsidRDefault="00985AEF" w:rsidP="0037743C">
      <w:pPr>
        <w:spacing w:after="0" w:line="240" w:lineRule="auto"/>
      </w:pPr>
      <w:r>
        <w:separator/>
      </w:r>
    </w:p>
  </w:endnote>
  <w:endnote w:type="continuationSeparator" w:id="0">
    <w:p w14:paraId="5B361AF5" w14:textId="77777777" w:rsidR="00985AEF" w:rsidRDefault="00985AEF"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50CB" w14:textId="77777777" w:rsidR="000E2C45" w:rsidRDefault="000E2C45">
    <w:pPr>
      <w:pStyle w:val="Footer"/>
    </w:pPr>
    <w:r>
      <w:rPr>
        <w:noProof/>
        <w:lang w:eastAsia="en-US"/>
      </w:rPr>
      <mc:AlternateContent>
        <mc:Choice Requires="wps">
          <w:drawing>
            <wp:inline distT="0" distB="0" distL="0" distR="0" wp14:anchorId="280C926D" wp14:editId="055A25BC">
              <wp:extent cx="9134856" cy="137160"/>
              <wp:effectExtent l="0" t="0" r="9525" b="0"/>
              <wp:docPr id="5" name="Continuation footer rectangle" descr="Continuation footer rectangle"/>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B920F9" id="Continuation footer rectangle" o:spid="_x0000_s1026" alt="Continuation footer rectangle" style="width:719.3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" fillcolor="#2b7370 [1604]" stroked="f" strokeweight="1pt">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170A4" w14:textId="77777777" w:rsidR="000E2C45" w:rsidRPr="000E2C45" w:rsidRDefault="000E2C45" w:rsidP="000E2C45">
    <w:pPr>
      <w:pStyle w:val="Footer"/>
      <w:tabs>
        <w:tab w:val="left" w:pos="10513"/>
      </w:tabs>
    </w:pPr>
    <w:r>
      <w:rPr>
        <w:noProof/>
      </w:rPr>
      <mc:AlternateContent>
        <mc:Choice Requires="wps">
          <w:drawing>
            <wp:inline distT="0" distB="0" distL="0" distR="0" wp14:anchorId="6E66515F" wp14:editId="664C8C91">
              <wp:extent cx="2430000" cy="137127"/>
              <wp:effectExtent l="0" t="0" r="8890" b="0"/>
              <wp:docPr id="14" name="First page footer rectangle - right side" descr="First page footer rectangle - right side"/>
              <wp:cNvGraphicFramePr/>
              <a:graphic xmlns:a="http://schemas.openxmlformats.org/drawingml/2006/main">
                <a:graphicData uri="http://schemas.microsoft.com/office/word/2010/wordprocessingShape">
                  <wps:wsp>
                    <wps:cNvSpPr/>
                    <wps:spPr>
                      <a:xfrm>
                        <a:off x="0" y="0"/>
                        <a:ext cx="2430000" cy="13712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D8444B" id="First page footer rectangle - right side" o:spid="_x0000_s1026" alt="First page footer rectangle - right side" style="width:191.3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" fillcolor="#2b7370 [1604]" stroked="f" strokeweight="1pt">
              <w10:anchorlock/>
            </v:rect>
          </w:pict>
        </mc:Fallback>
      </mc:AlternateContent>
    </w:r>
    <w:r>
      <w:tab/>
    </w:r>
    <w:r>
      <w:rPr>
        <w:noProof/>
      </w:rPr>
      <mc:AlternateContent>
        <mc:Choice Requires="wps">
          <w:drawing>
            <wp:inline distT="0" distB="0" distL="0" distR="0" wp14:anchorId="21B9759D" wp14:editId="62E1C0D4">
              <wp:extent cx="2459736" cy="228544"/>
              <wp:effectExtent l="0" t="0" r="0" b="635"/>
              <wp:docPr id="15" name="First page footer rectangle - left side" descr="First page footer rectangle - left side"/>
              <wp:cNvGraphicFramePr/>
              <a:graphic xmlns:a="http://schemas.openxmlformats.org/drawingml/2006/main">
                <a:graphicData uri="http://schemas.microsoft.com/office/word/2010/wordprocessingShape">
                  <wps:wsp>
                    <wps:cNvSpPr/>
                    <wps:spPr>
                      <a:xfrm>
                        <a:off x="0" y="0"/>
                        <a:ext cx="2459736" cy="22854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8C86DC" id="First page footer rectangle - left side" o:spid="_x0000_s1026" alt="First page footer rectangle - left side" style="width:193.7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" fillcolor="#2b7370 [1604]"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FF494" w14:textId="77777777" w:rsidR="00985AEF" w:rsidRDefault="00985AEF" w:rsidP="0037743C">
      <w:pPr>
        <w:spacing w:after="0" w:line="240" w:lineRule="auto"/>
      </w:pPr>
      <w:r>
        <w:separator/>
      </w:r>
    </w:p>
  </w:footnote>
  <w:footnote w:type="continuationSeparator" w:id="0">
    <w:p w14:paraId="407C6517" w14:textId="77777777" w:rsidR="00985AEF" w:rsidRDefault="00985AEF"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7190" w14:textId="77777777" w:rsidR="00400FAF" w:rsidRDefault="00400FAF" w:rsidP="00400F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1B9B3649"/>
    <w:multiLevelType w:val="multilevel"/>
    <w:tmpl w:val="9708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A6107"/>
    <w:multiLevelType w:val="hybridMultilevel"/>
    <w:tmpl w:val="09FC5492"/>
    <w:lvl w:ilvl="0" w:tplc="91527D3A">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3" w15:restartNumberingAfterBreak="0">
    <w:nsid w:val="51C95FB7"/>
    <w:multiLevelType w:val="multilevel"/>
    <w:tmpl w:val="94D6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C0515C"/>
    <w:multiLevelType w:val="hybridMultilevel"/>
    <w:tmpl w:val="11AEADEA"/>
    <w:lvl w:ilvl="0" w:tplc="91527D3A">
      <w:start w:val="1"/>
      <w:numFmt w:val="bullet"/>
      <w:lvlText w:val=""/>
      <w:lvlJc w:val="left"/>
      <w:pPr>
        <w:ind w:left="83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8418EB"/>
    <w:multiLevelType w:val="hybridMultilevel"/>
    <w:tmpl w:val="31003236"/>
    <w:lvl w:ilvl="0" w:tplc="91527D3A">
      <w:start w:val="1"/>
      <w:numFmt w:val="bullet"/>
      <w:lvlText w:val=""/>
      <w:lvlJc w:val="left"/>
      <w:pPr>
        <w:ind w:left="524" w:hanging="360"/>
      </w:pPr>
      <w:rPr>
        <w:rFonts w:ascii="Symbol" w:hAnsi="Symbol" w:hint="default"/>
      </w:rPr>
    </w:lvl>
    <w:lvl w:ilvl="1" w:tplc="10090003" w:tentative="1">
      <w:start w:val="1"/>
      <w:numFmt w:val="bullet"/>
      <w:lvlText w:val="o"/>
      <w:lvlJc w:val="left"/>
      <w:pPr>
        <w:ind w:left="1244" w:hanging="360"/>
      </w:pPr>
      <w:rPr>
        <w:rFonts w:ascii="Courier New" w:hAnsi="Courier New" w:cs="Courier New" w:hint="default"/>
      </w:rPr>
    </w:lvl>
    <w:lvl w:ilvl="2" w:tplc="10090005" w:tentative="1">
      <w:start w:val="1"/>
      <w:numFmt w:val="bullet"/>
      <w:lvlText w:val=""/>
      <w:lvlJc w:val="left"/>
      <w:pPr>
        <w:ind w:left="1964" w:hanging="360"/>
      </w:pPr>
      <w:rPr>
        <w:rFonts w:ascii="Wingdings" w:hAnsi="Wingdings" w:hint="default"/>
      </w:rPr>
    </w:lvl>
    <w:lvl w:ilvl="3" w:tplc="10090001" w:tentative="1">
      <w:start w:val="1"/>
      <w:numFmt w:val="bullet"/>
      <w:lvlText w:val=""/>
      <w:lvlJc w:val="left"/>
      <w:pPr>
        <w:ind w:left="2684" w:hanging="360"/>
      </w:pPr>
      <w:rPr>
        <w:rFonts w:ascii="Symbol" w:hAnsi="Symbol" w:hint="default"/>
      </w:rPr>
    </w:lvl>
    <w:lvl w:ilvl="4" w:tplc="10090003" w:tentative="1">
      <w:start w:val="1"/>
      <w:numFmt w:val="bullet"/>
      <w:lvlText w:val="o"/>
      <w:lvlJc w:val="left"/>
      <w:pPr>
        <w:ind w:left="3404" w:hanging="360"/>
      </w:pPr>
      <w:rPr>
        <w:rFonts w:ascii="Courier New" w:hAnsi="Courier New" w:cs="Courier New" w:hint="default"/>
      </w:rPr>
    </w:lvl>
    <w:lvl w:ilvl="5" w:tplc="10090005" w:tentative="1">
      <w:start w:val="1"/>
      <w:numFmt w:val="bullet"/>
      <w:lvlText w:val=""/>
      <w:lvlJc w:val="left"/>
      <w:pPr>
        <w:ind w:left="4124" w:hanging="360"/>
      </w:pPr>
      <w:rPr>
        <w:rFonts w:ascii="Wingdings" w:hAnsi="Wingdings" w:hint="default"/>
      </w:rPr>
    </w:lvl>
    <w:lvl w:ilvl="6" w:tplc="10090001" w:tentative="1">
      <w:start w:val="1"/>
      <w:numFmt w:val="bullet"/>
      <w:lvlText w:val=""/>
      <w:lvlJc w:val="left"/>
      <w:pPr>
        <w:ind w:left="4844" w:hanging="360"/>
      </w:pPr>
      <w:rPr>
        <w:rFonts w:ascii="Symbol" w:hAnsi="Symbol" w:hint="default"/>
      </w:rPr>
    </w:lvl>
    <w:lvl w:ilvl="7" w:tplc="10090003" w:tentative="1">
      <w:start w:val="1"/>
      <w:numFmt w:val="bullet"/>
      <w:lvlText w:val="o"/>
      <w:lvlJc w:val="left"/>
      <w:pPr>
        <w:ind w:left="5564" w:hanging="360"/>
      </w:pPr>
      <w:rPr>
        <w:rFonts w:ascii="Courier New" w:hAnsi="Courier New" w:cs="Courier New" w:hint="default"/>
      </w:rPr>
    </w:lvl>
    <w:lvl w:ilvl="8" w:tplc="10090005" w:tentative="1">
      <w:start w:val="1"/>
      <w:numFmt w:val="bullet"/>
      <w:lvlText w:val=""/>
      <w:lvlJc w:val="left"/>
      <w:pPr>
        <w:ind w:left="6284"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0"/>
  </w:num>
  <w:num w:numId="17">
    <w:abstractNumId w:val="15"/>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EF"/>
    <w:rsid w:val="00016C11"/>
    <w:rsid w:val="000425F6"/>
    <w:rsid w:val="00075279"/>
    <w:rsid w:val="000E2C45"/>
    <w:rsid w:val="00275195"/>
    <w:rsid w:val="002F5ECB"/>
    <w:rsid w:val="003270C5"/>
    <w:rsid w:val="003309C2"/>
    <w:rsid w:val="0037743C"/>
    <w:rsid w:val="003E1E9B"/>
    <w:rsid w:val="00400FAF"/>
    <w:rsid w:val="00425687"/>
    <w:rsid w:val="0048709F"/>
    <w:rsid w:val="00555FE1"/>
    <w:rsid w:val="005F496D"/>
    <w:rsid w:val="00632BB1"/>
    <w:rsid w:val="00636FE2"/>
    <w:rsid w:val="0069002D"/>
    <w:rsid w:val="006B3210"/>
    <w:rsid w:val="00704FD6"/>
    <w:rsid w:val="00712321"/>
    <w:rsid w:val="007233C3"/>
    <w:rsid w:val="00726D69"/>
    <w:rsid w:val="007327A6"/>
    <w:rsid w:val="00751AA2"/>
    <w:rsid w:val="007B03D6"/>
    <w:rsid w:val="007C70E3"/>
    <w:rsid w:val="008152D1"/>
    <w:rsid w:val="009775E0"/>
    <w:rsid w:val="00985AEF"/>
    <w:rsid w:val="009C3321"/>
    <w:rsid w:val="00A01D2E"/>
    <w:rsid w:val="00A92C80"/>
    <w:rsid w:val="00CA1864"/>
    <w:rsid w:val="00CD1B39"/>
    <w:rsid w:val="00CD4ED2"/>
    <w:rsid w:val="00CE1E3B"/>
    <w:rsid w:val="00CF1B6A"/>
    <w:rsid w:val="00D2631E"/>
    <w:rsid w:val="00D91EF3"/>
    <w:rsid w:val="00D93904"/>
    <w:rsid w:val="00DB6668"/>
    <w:rsid w:val="00DC332A"/>
    <w:rsid w:val="00E10507"/>
    <w:rsid w:val="00E36671"/>
    <w:rsid w:val="00E551BE"/>
    <w:rsid w:val="00E75E55"/>
    <w:rsid w:val="00E938FB"/>
    <w:rsid w:val="00ED7C90"/>
    <w:rsid w:val="00F91541"/>
    <w:rsid w:val="00FB1F73"/>
    <w:rsid w:val="00FC4515"/>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C4DB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23232"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semiHidden/>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unhideWhenUsed/>
    <w:qFormat/>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izophreniaSociety\AppData\Roaming\Microsoft\Templates\Tri-fold%20brochure%20(blue)(2).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employees xmlns="http://schemas.microsoft.com/temp/samples">
  <employee>
    <CustomerName/>
    <CompanyName/>
    <SenderAddress/>
    <Address/>
  </employee>
</employees>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3.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97C93-7F93-46CF-BC84-64F14BA1A1E2}">
  <ds:schemaRefs>
    <ds:schemaRef ds:uri="http://schemas.microsoft.com/temp/samples"/>
  </ds:schemaRefs>
</ds:datastoreItem>
</file>

<file path=customXml/itemProps5.xml><?xml version="1.0" encoding="utf-8"?>
<ds:datastoreItem xmlns:ds="http://schemas.openxmlformats.org/officeDocument/2006/customXml" ds:itemID="{2E0FB564-0214-4BE0-B01A-FFB3EF2F14A7}">
  <ds:schemaRefs>
    <ds:schemaRef ds:uri="http://purl.org/dc/terms/"/>
    <ds:schemaRef ds:uri="http://schemas.openxmlformats.org/package/2006/metadata/core-properties"/>
    <ds:schemaRef ds:uri="16c05727-aa75-4e4a-9b5f-8a80a1165891"/>
    <ds:schemaRef ds:uri="http://schemas.microsoft.com/office/2006/documentManagement/types"/>
    <ds:schemaRef ds:uri="http://schemas.microsoft.com/office/infopath/2007/PartnerControls"/>
    <ds:schemaRef ds:uri="http://purl.org/dc/elements/1.1/"/>
    <ds:schemaRef ds:uri="http://schemas.microsoft.com/office/2006/metadata/properties"/>
    <ds:schemaRef ds:uri="71af3243-3dd4-4a8d-8c0d-dd76da1f02a5"/>
    <ds:schemaRef ds:uri="http://www.w3.org/XML/1998/namespace"/>
    <ds:schemaRef ds:uri="http://purl.org/dc/dcmitype/"/>
  </ds:schemaRefs>
</ds:datastoreItem>
</file>

<file path=customXml/itemProps6.xml><?xml version="1.0" encoding="utf-8"?>
<ds:datastoreItem xmlns:ds="http://schemas.openxmlformats.org/officeDocument/2006/customXml" ds:itemID="{ADAC6115-834E-4519-A578-AE4813E0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(blue)(2).dotx</Template>
  <TotalTime>0</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2019-06-18T15:54:00Z</dcterms:created>
  <dcterms:modified xsi:type="dcterms:W3CDTF">2019-06-18T17:42:00Z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